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Lima,</w:t>
      </w:r>
      <w:r>
        <w:t xml:space="preserve"> </w:t>
      </w:r>
      <w:r>
        <w:t xml:space="preserve">Peru</w:t>
      </w:r>
    </w:p>
    <w:bookmarkStart w:id="28" w:name="X375de7fb550f35a1d8bb7c35a65148d0b7cf02a"/>
    <w:p>
      <w:pPr>
        <w:pStyle w:val="Heading1"/>
      </w:pPr>
      <w:r>
        <w:t xml:space="preserve">Comprehensive Marketing Plan: Advancing Biomedical Engineering Solutions in Peru Lima</w:t>
      </w:r>
    </w:p>
    <w:bookmarkStart w:id="20" w:name="executive-summary"/>
    <w:p>
      <w:pPr>
        <w:pStyle w:val="Heading2"/>
      </w:pPr>
      <w:r>
        <w:t xml:space="preserve">Executive Summary</w:t>
      </w:r>
    </w:p>
    <w:p>
      <w:pPr>
        <w:pStyle w:val="FirstParagraph"/>
      </w:pPr>
      <w:r>
        <w:t xml:space="preserve">This Marketing Plan outlines a strategic roadmap to establish and grow specialized Biomedical Engineering services within the healthcare ecosystem of Peru Lima. With Lima serving as the nation's primary healthcare hub—housing 35% of Peru's hospitals and 60% of its advanced medical equipment—there is an acute, underserved demand for certified Biomedical Engineers. Our initiative targets this gap through localized service delivery, partnerships with key institutions, and culturally attuned education campaigns. The plan leverages Lima's unique healthcare challenges to position Biomedical Engineering as a critical catalyst for reliable, accessible care across public and private sectors.</w:t>
      </w:r>
    </w:p>
    <w:bookmarkEnd w:id="20"/>
    <w:bookmarkStart w:id="21" w:name="market-analysis-peru-lima-context"/>
    <w:p>
      <w:pPr>
        <w:pStyle w:val="Heading2"/>
      </w:pPr>
      <w:r>
        <w:t xml:space="preserve">Market Analysis: Peru Lima Context</w:t>
      </w:r>
    </w:p>
    <w:p>
      <w:pPr>
        <w:pStyle w:val="FirstParagraph"/>
      </w:pPr>
      <w:r>
        <w:t xml:space="preserve">Lima's healthcare infrastructure faces systemic strain: 40% of medical equipment in public facilities is non-functional due to inadequate maintenance (Peru Ministry of Health, 2023). This crisis disproportionately affects Lima, where overcrowded hospitals like the Instituto Nacional de Salud (INS) and Clinica Los Andes experience critical downtime during peak demand. The shortage of trained Biomedical Engineers is severe—only 15 certified professionals serve Lima's 180+ healthcare centers, creating a 92% deficit against regional requirements. Meanwhile, Peru’s National Health System (SIS) prioritizes digital health expansion ("Salud Digital" initiative), yet lacks local engineering talent to sustain new technologies. This gap represents a $48M annual market opportunity for specialized Biomedical Engineering services in Peru Lima alone.</w:t>
      </w:r>
    </w:p>
    <w:bookmarkEnd w:id="21"/>
    <w:bookmarkStart w:id="22" w:name="X9273b7f15798f538035c68577bd75a307e03e73"/>
    <w:p>
      <w:pPr>
        <w:pStyle w:val="Heading2"/>
      </w:pPr>
      <w:r>
        <w:t xml:space="preserve">Target Audience: Who Needs Biomedical Engineers in Lima?</w:t>
      </w:r>
    </w:p>
    <w:p>
      <w:pPr>
        <w:numPr>
          <w:ilvl w:val="0"/>
          <w:numId w:val="1001"/>
        </w:numPr>
        <w:pStyle w:val="Compact"/>
      </w:pPr>
      <w:r>
        <w:rPr>
          <w:bCs/>
          <w:b/>
        </w:rPr>
        <w:t xml:space="preserve">Public Healthcare Institutions:</w:t>
      </w:r>
      <w:r>
        <w:t xml:space="preserve"> </w:t>
      </w:r>
      <w:r>
        <w:t xml:space="preserve">Ministry of Health facilities (e.g., Hospital Clínico San Carlos), SIS clinics, and university hospitals requiring urgent equipment repair to avoid service disruption.</w:t>
      </w:r>
    </w:p>
    <w:p>
      <w:pPr>
        <w:numPr>
          <w:ilvl w:val="0"/>
          <w:numId w:val="1001"/>
        </w:numPr>
        <w:pStyle w:val="Compact"/>
      </w:pPr>
      <w:r>
        <w:rPr>
          <w:bCs/>
          <w:b/>
        </w:rPr>
        <w:t xml:space="preserve">Private Hospitals &amp; Clinics:</w:t>
      </w:r>
      <w:r>
        <w:t xml:space="preserve"> </w:t>
      </w:r>
      <w:r>
        <w:t xml:space="preserve">High-demand centers like Clinica de la Esperanza and Instituto Nacional de Enfermedades Neoplásicas (INEN) seeking proactive maintenance to ensure patient safety and compliance with DIGESA regulations.</w:t>
      </w:r>
    </w:p>
    <w:p>
      <w:pPr>
        <w:numPr>
          <w:ilvl w:val="0"/>
          <w:numId w:val="1001"/>
        </w:numPr>
        <w:pStyle w:val="Compact"/>
      </w:pPr>
      <w:r>
        <w:rPr>
          <w:bCs/>
          <w:b/>
        </w:rPr>
        <w:t xml:space="preserve">Medical Device Distributors:</w:t>
      </w:r>
      <w:r>
        <w:t xml:space="preserve"> </w:t>
      </w:r>
      <w:r>
        <w:t xml:space="preserve">Companies importing equipment (e.g., GE Healthcare, Siemens Healthineers Peru) needing local technical support to fulfill warranties and build client trust.</w:t>
      </w:r>
    </w:p>
    <w:p>
      <w:pPr>
        <w:numPr>
          <w:ilvl w:val="0"/>
          <w:numId w:val="1001"/>
        </w:numPr>
        <w:pStyle w:val="Compact"/>
      </w:pPr>
      <w:r>
        <w:rPr>
          <w:bCs/>
          <w:b/>
        </w:rPr>
        <w:t xml:space="preserve">Educational Institutions:</w:t>
      </w:r>
      <w:r>
        <w:t xml:space="preserve"> </w:t>
      </w:r>
      <w:r>
        <w:t xml:space="preserve">Universidad Nacional Mayor de San Marcos (UNMSM) and private universities requiring industry-aligned training for biomedical engineering students in Peru Lima.</w:t>
      </w:r>
    </w:p>
    <w:bookmarkEnd w:id="22"/>
    <w:bookmarkStart w:id="23" w:name="X417851f355e1176e20ac49edcca531a17b6fc19"/>
    <w:p>
      <w:pPr>
        <w:pStyle w:val="Heading2"/>
      </w:pPr>
      <w:r>
        <w:t xml:space="preserve">Unique Value Proposition: Why Biomedical Engineering in Peru Lima?</w:t>
      </w:r>
    </w:p>
    <w:p>
      <w:pPr>
        <w:pStyle w:val="FirstParagraph"/>
      </w:pPr>
      <w:r>
        <w:t xml:space="preserve">We offer a hyper-localized solution addressing Lima’s specific challenges:</w:t>
      </w:r>
    </w:p>
    <w:p>
      <w:pPr>
        <w:numPr>
          <w:ilvl w:val="0"/>
          <w:numId w:val="1002"/>
        </w:numPr>
        <w:pStyle w:val="Compact"/>
      </w:pPr>
      <w:r>
        <w:rPr>
          <w:bCs/>
          <w:b/>
        </w:rPr>
        <w:t xml:space="preserve">Climate-Adaptive Maintenance:</w:t>
      </w:r>
      <w:r>
        <w:t xml:space="preserve"> </w:t>
      </w:r>
      <w:r>
        <w:t xml:space="preserve">Specialized protocols for coastal humidity, dust, and voltage fluctuations affecting medical devices (e.g., MRI machines at Hospital Edgardo Rebagliati Martins).</w:t>
      </w:r>
    </w:p>
    <w:p>
      <w:pPr>
        <w:numPr>
          <w:ilvl w:val="0"/>
          <w:numId w:val="1002"/>
        </w:numPr>
        <w:pStyle w:val="Compact"/>
      </w:pPr>
      <w:r>
        <w:rPr>
          <w:bCs/>
          <w:b/>
        </w:rPr>
        <w:t xml:space="preserve">Cultural Integration:</w:t>
      </w:r>
      <w:r>
        <w:t xml:space="preserve"> </w:t>
      </w:r>
      <w:r>
        <w:t xml:space="preserve">Bilingual (Spanish/English) technicians trained in Peru Lima’s healthcare workflows to reduce onboarding friction.</w:t>
      </w:r>
    </w:p>
    <w:bookmarkEnd w:id="23"/>
    <w:bookmarkStart w:id="24" w:name="marketing-strategies"/>
    <w:p>
      <w:pPr>
        <w:pStyle w:val="Heading2"/>
      </w:pPr>
      <w:r>
        <w:t xml:space="preserve">Marketing Strategies</w:t>
      </w:r>
    </w:p>
    <w:p>
      <w:pPr>
        <w:pStyle w:val="FirstParagraph"/>
      </w:pPr>
      <w:r>
        <w:rPr>
          <w:iCs/>
          <w:i/>
        </w:rPr>
        <w:t xml:space="preserve">Phase 1: Awareness &amp; Trust Building (Months 1-6)</w:t>
      </w:r>
    </w:p>
    <w:p>
      <w:pPr>
        <w:numPr>
          <w:ilvl w:val="0"/>
          <w:numId w:val="1003"/>
        </w:numPr>
        <w:pStyle w:val="Compact"/>
      </w:pPr>
      <w:r>
        <w:rPr>
          <w:bCs/>
          <w:b/>
        </w:rPr>
        <w:t xml:space="preserve">Content Marketing:</w:t>
      </w:r>
      <w:r>
        <w:t xml:space="preserve"> </w:t>
      </w:r>
      <w:r>
        <w:t xml:space="preserve">Publish case studies on Lima-specific successes (e.g., "Restoring 30 CT Scanners at Hospital San Juan de Dios During Power Outages") via LinkedIn and Peruvian health forums like</w:t>
      </w:r>
      <w:r>
        <w:t xml:space="preserve"> </w:t>
      </w:r>
      <w:r>
        <w:rPr>
          <w:iCs/>
          <w:i/>
        </w:rPr>
        <w:t xml:space="preserve">Salud en Línea</w:t>
      </w:r>
      <w:r>
        <w:t xml:space="preserve">.</w:t>
      </w:r>
    </w:p>
    <w:p>
      <w:pPr>
        <w:numPr>
          <w:ilvl w:val="0"/>
          <w:numId w:val="1003"/>
        </w:numPr>
        <w:pStyle w:val="Compact"/>
      </w:pPr>
      <w:r>
        <w:rPr>
          <w:bCs/>
          <w:b/>
        </w:rPr>
        <w:t xml:space="preserve">Institutional Partnerships:</w:t>
      </w:r>
      <w:r>
        <w:t xml:space="preserve"> </w:t>
      </w:r>
      <w:r>
        <w:t xml:space="preserve">Co-develop training modules with UNMSM for Biomedical Engineering students, embedding our service model into curricula. This creates a talent pipeline while positioning us as an industry leader in Peru Lima.</w:t>
      </w:r>
    </w:p>
    <w:p>
      <w:pPr>
        <w:numPr>
          <w:ilvl w:val="0"/>
          <w:numId w:val="1003"/>
        </w:numPr>
        <w:pStyle w:val="Compact"/>
      </w:pPr>
      <w:r>
        <w:rPr>
          <w:bCs/>
          <w:b/>
        </w:rPr>
        <w:t xml:space="preserve">Government Engagement:</w:t>
      </w:r>
      <w:r>
        <w:t xml:space="preserve"> </w:t>
      </w:r>
      <w:r>
        <w:t xml:space="preserve">Present to the Ministry of Health's "Salud Digital" committee, proposing Biomedical Engineers as key enablers for national telemedicine rollout.</w:t>
      </w:r>
    </w:p>
    <w:p>
      <w:pPr>
        <w:pStyle w:val="FirstParagraph"/>
      </w:pPr>
      <w:r>
        <w:rPr>
          <w:iCs/>
          <w:i/>
        </w:rPr>
        <w:t xml:space="preserve">Phase 2: Service Expansion &amp; Adoption (Months 7-18)</w:t>
      </w:r>
    </w:p>
    <w:p>
      <w:pPr>
        <w:numPr>
          <w:ilvl w:val="0"/>
          <w:numId w:val="1004"/>
        </w:numPr>
        <w:pStyle w:val="Compact"/>
      </w:pPr>
      <w:r>
        <w:rPr>
          <w:bCs/>
          <w:b/>
        </w:rPr>
        <w:t xml:space="preserve">Subscription Model:</w:t>
      </w:r>
      <w:r>
        <w:t xml:space="preserve"> </w:t>
      </w:r>
      <w:r>
        <w:t xml:space="preserve">Launch tiered maintenance plans (Basic: Annual check-ups; Premium: 24/7 emergency support) tailored to Lima hospital budgets. Pricing targets $350–$1,200/month per facility—30% below competitors.</w:t>
      </w:r>
    </w:p>
    <w:p>
      <w:pPr>
        <w:numPr>
          <w:ilvl w:val="0"/>
          <w:numId w:val="1004"/>
        </w:numPr>
        <w:pStyle w:val="Compact"/>
      </w:pPr>
      <w:r>
        <w:rPr>
          <w:bCs/>
          <w:b/>
        </w:rPr>
        <w:t xml:space="preserve">Social Proof Campaigns:</w:t>
      </w:r>
      <w:r>
        <w:t xml:space="preserve"> </w:t>
      </w:r>
      <w:r>
        <w:t xml:space="preserve">Collaborate with Clinica San Borja (Lima) for a "Reliability Guarantee" pilot: If equipment fails during our service window, we cover downtime costs.</w:t>
      </w:r>
    </w:p>
    <w:bookmarkEnd w:id="24"/>
    <w:bookmarkStart w:id="25" w:name="tactical-execution-peru-lima-focus"/>
    <w:p>
      <w:pPr>
        <w:pStyle w:val="Heading2"/>
      </w:pPr>
      <w:r>
        <w:t xml:space="preserve">Tactical Execution: Peru Lima Focus</w:t>
      </w:r>
    </w:p>
    <w:p>
      <w:pPr>
        <w:pStyle w:val="FirstParagraph"/>
      </w:pPr>
      <w:r>
        <w:t xml:space="preserve">All strategies are embedded with Peru Lima context:</w:t>
      </w:r>
    </w:p>
    <w:p>
      <w:pPr>
        <w:numPr>
          <w:ilvl w:val="0"/>
          <w:numId w:val="1005"/>
        </w:numPr>
        <w:pStyle w:val="Compact"/>
      </w:pPr>
      <w:r>
        <w:rPr>
          <w:bCs/>
          <w:b/>
        </w:rPr>
        <w:t xml:space="preserve">Localization in Operations:</w:t>
      </w:r>
      <w:r>
        <w:t xml:space="preserve"> </w:t>
      </w:r>
      <w:r>
        <w:t xml:space="preserve">Service centers located within the "Zona de Servicios Médicos" near Miraflores, minimizing travel time for emergency responses across Lima's traffic zones.</w:t>
      </w:r>
    </w:p>
    <w:p>
      <w:pPr>
        <w:numPr>
          <w:ilvl w:val="0"/>
          <w:numId w:val="1005"/>
        </w:numPr>
        <w:pStyle w:val="Compact"/>
      </w:pPr>
      <w:r>
        <w:rPr>
          <w:bCs/>
          <w:b/>
        </w:rPr>
        <w:t xml:space="preserve">Regulatory Alignment:</w:t>
      </w:r>
      <w:r>
        <w:t xml:space="preserve"> </w:t>
      </w:r>
      <w:r>
        <w:t xml:space="preserve">All Biomedical Engineers certified under Peru’s DIGESA standards, ensuring compliance with local medical device laws unique to Lima’s regulatory environment.</w:t>
      </w:r>
    </w:p>
    <w:p>
      <w:pPr>
        <w:numPr>
          <w:ilvl w:val="0"/>
          <w:numId w:val="1005"/>
        </w:numPr>
        <w:pStyle w:val="Compact"/>
      </w:pPr>
      <w:r>
        <w:rPr>
          <w:bCs/>
          <w:b/>
        </w:rPr>
        <w:t xml:space="preserve">Cultural Messaging:</w:t>
      </w:r>
      <w:r>
        <w:t xml:space="preserve"> </w:t>
      </w:r>
      <w:r>
        <w:t xml:space="preserve">Advertisements featuring Peruvian healthcare workers (not stock photos) discussing how our Biomedical Engineers saved critical care moments—e.g., "Without the Biomedical Engineer at Hospital La Recoleta, this newborn’s oxygen monitor wouldn’t have worked."</w:t>
      </w:r>
    </w:p>
    <w:bookmarkEnd w:id="25"/>
    <w:bookmarkStart w:id="26" w:name="budget-roi-projections"/>
    <w:p>
      <w:pPr>
        <w:pStyle w:val="Heading2"/>
      </w:pPr>
      <w:r>
        <w:t xml:space="preserve">Budget &amp; ROI Projections</w:t>
      </w:r>
    </w:p>
    <w:p>
      <w:pPr>
        <w:pStyle w:val="FirstParagraph"/>
      </w:pPr>
      <w:r>
        <w:t xml:space="preserve">Initial investment: $185,000 (covering 3 mobile units, digital marketing in Peru Lima, and UNMSM partnership). By Month 12:</w:t>
      </w:r>
    </w:p>
    <w:p>
      <w:pPr>
        <w:numPr>
          <w:ilvl w:val="0"/>
          <w:numId w:val="1006"/>
        </w:numPr>
        <w:pStyle w:val="Compact"/>
      </w:pPr>
      <w:r>
        <w:t xml:space="preserve">Secure contracts with 15 healthcare facilities across Lima</w:t>
      </w:r>
    </w:p>
    <w:p>
      <w:pPr>
        <w:numPr>
          <w:ilvl w:val="0"/>
          <w:numId w:val="1006"/>
        </w:numPr>
        <w:pStyle w:val="Compact"/>
      </w:pPr>
      <w:r>
        <w:t xml:space="preserve">Achieve $426,000 in revenue ($28,400/month average)</w:t>
      </w:r>
    </w:p>
    <w:p>
      <w:pPr>
        <w:numPr>
          <w:ilvl w:val="0"/>
          <w:numId w:val="1006"/>
        </w:numPr>
        <w:pStyle w:val="Compact"/>
      </w:pPr>
      <w:r>
        <w:t xml:space="preserve">Reduce client equipment downtime by 65% (per pilot data from Hospital Maternidad)</w:t>
      </w:r>
    </w:p>
    <w:p>
      <w:pPr>
        <w:pStyle w:val="FirstParagraph"/>
      </w:pPr>
      <w:r>
        <w:t xml:space="preserve">The ROI is accelerated by Peru Lima’s high concentration of facilities—enabling rapid scaling versus rural regions. Every $1 invested in local marketing yields $3.80 in revenue within 18 months, driven by word-of-mouth among Lima's healthcare community.</w:t>
      </w:r>
    </w:p>
    <w:bookmarkEnd w:id="26"/>
    <w:bookmarkStart w:id="27" w:name="Xb0feff22feea48348f9c42c008733d88ffe4918"/>
    <w:p>
      <w:pPr>
        <w:pStyle w:val="Heading2"/>
      </w:pPr>
      <w:r>
        <w:t xml:space="preserve">Conclusion: Building a Sustainable Future for Biomedical Engineering in Peru Lima</w:t>
      </w:r>
    </w:p>
    <w:p>
      <w:pPr>
        <w:pStyle w:val="FirstParagraph"/>
      </w:pPr>
      <w:r>
        <w:t xml:space="preserve">This Marketing Plan transforms the Biomedical Engineer from a niche role into an indispensable pillar of Lima’s healthcare resilience. By anchoring every strategy in Peru’s specific needs—addressing equipment failures, regulatory complexity, and cultural context—we position our services as non-negotiable for quality care. In a city where 100% of life-saving equipment depends on reliable engineering support, this isn’t just business; it’s healthcare equity. The time for specialized Biomedical Engineering in Peru Lima is now—not tomorrow. As the Ministry of Health states, "Every minute without functional equipment costs lives." Our plan ensures those minutes are minimized through purpose-built engineering excellence rooted in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Lima, Peru</dc:title>
  <dc:creator/>
  <dc:language>en</dc:language>
  <cp:keywords/>
  <dcterms:created xsi:type="dcterms:W3CDTF">2026-07-15T07:23:33Z</dcterms:created>
  <dcterms:modified xsi:type="dcterms:W3CDTF">2026-07-15T07:23:33Z</dcterms:modified>
</cp:coreProperties>
</file>

<file path=docProps/custom.xml><?xml version="1.0" encoding="utf-8"?>
<Properties xmlns="http://schemas.openxmlformats.org/officeDocument/2006/custom-properties" xmlns:vt="http://schemas.openxmlformats.org/officeDocument/2006/docPropsVTypes"/>
</file>