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df2355a08814d1f52b162dddf49c4caeafe24b"/>
    <w:p>
      <w:pPr>
        <w:pStyle w:val="Heading1"/>
      </w:pPr>
      <w:r>
        <w:t xml:space="preserve">Comprehensive Marketing Plan for Advancing the Biomedical Engineer Profession in Riyadh, Saudi Arabia</w:t>
      </w:r>
    </w:p>
    <w:bookmarkStart w:id="20" w:name="executive-summary"/>
    <w:p>
      <w:pPr>
        <w:pStyle w:val="Heading2"/>
      </w:pPr>
      <w:r>
        <w:t xml:space="preserve">1. Executive Summary</w:t>
      </w:r>
    </w:p>
    <w:p>
      <w:pPr>
        <w:pStyle w:val="FirstParagraph"/>
      </w:pPr>
      <w:r>
        <w:t xml:space="preserve">This Marketing Plan outlines strategic initiatives to elevate the visibility, demand, and professional standing of the Biomedical Engineer role within Riyadh's rapidly expanding healthcare ecosystem. As Saudi Vision 2030 accelerates healthcare modernization across</w:t>
      </w:r>
      <w:r>
        <w:t xml:space="preserve"> </w:t>
      </w:r>
      <w:r>
        <w:rPr>
          <w:bCs/>
          <w:b/>
        </w:rPr>
        <w:t xml:space="preserve">Saudi Arabia Riyadh</w:t>
      </w:r>
      <w:r>
        <w:t xml:space="preserve">, a critical shortage of skilled biomedical engineering talent threatens to impede progress in medical technology deployment, equipment maintenance, and patient safety. This plan establishes targeted marketing strategies to position the Biomedical Engineer as an indispensable asset for hospitals, clinics, and government health entities in Riyadh. By 2027, we aim to increase certified Biomedical Engineer employment by 45% across Riyadh's healthcare facilities through education campaigns, industry partnerships, and policy advocacy.</w:t>
      </w:r>
    </w:p>
    <w:bookmarkEnd w:id="20"/>
    <w:bookmarkStart w:id="21" w:name="X4ffff5aecbef2ce86f41333ff24579aa655b20c"/>
    <w:p>
      <w:pPr>
        <w:pStyle w:val="Heading2"/>
      </w:pPr>
      <w:r>
        <w:t xml:space="preserve">2. Market Analysis: The Riyadh Healthcare Imperative</w:t>
      </w:r>
    </w:p>
    <w:p>
      <w:pPr>
        <w:pStyle w:val="FirstParagraph"/>
      </w:pPr>
      <w:r>
        <w:t xml:space="preserve">Riyadh's healthcare sector is undergoing unprecedented transformation under Saudi Vision 2030. With over 150 private hospitals and 50+ government health centers in the metropolis, the demand for Biomedical Engineers has surged due to:</w:t>
      </w:r>
    </w:p>
    <w:p>
      <w:pPr>
        <w:numPr>
          <w:ilvl w:val="0"/>
          <w:numId w:val="1001"/>
        </w:numPr>
        <w:pStyle w:val="Compact"/>
      </w:pPr>
      <w:r>
        <w:t xml:space="preserve">Massive investment in smart hospitals (e.g., King Abdullah Medical City expansion)</w:t>
      </w:r>
    </w:p>
    <w:p>
      <w:pPr>
        <w:numPr>
          <w:ilvl w:val="0"/>
          <w:numId w:val="1001"/>
        </w:numPr>
        <w:pStyle w:val="Compact"/>
      </w:pPr>
      <w:r>
        <w:t xml:space="preserve">Government mandate requiring certified biomedical engineering support for all medical devices</w:t>
      </w:r>
    </w:p>
    <w:p>
      <w:pPr>
        <w:numPr>
          <w:ilvl w:val="0"/>
          <w:numId w:val="1001"/>
        </w:numPr>
        <w:pStyle w:val="Compact"/>
      </w:pPr>
      <w:r>
        <w:t xml:space="preserve">Rising equipment complexity (AI diagnostics, robotic surgery systems, telemedicine infrastructure)</w:t>
      </w:r>
    </w:p>
    <w:p>
      <w:pPr>
        <w:pStyle w:val="FirstParagraph"/>
      </w:pPr>
      <w:r>
        <w:t xml:space="preserve">However, a 2023 Saudi Health Council report revealed only 187 licensed Biomedical Engineers serving Riyadh's healthcare network—far below the estimated requirement of 450+ professionals. This gap creates operational risks and delays in critical medical equipment servicing, directly impacting patient care quality. The market is primed for strategic intervention to normalize the Biomedical Engineer role as a core healthcare team member in</w:t>
      </w:r>
      <w:r>
        <w:t xml:space="preserve"> </w:t>
      </w:r>
      <w:r>
        <w:rPr>
          <w:bCs/>
          <w:b/>
        </w:rPr>
        <w:t xml:space="preserve">Saudi Arabia Riyadh</w:t>
      </w:r>
      <w:r>
        <w:t xml:space="preserve">.</w:t>
      </w:r>
    </w:p>
    <w:bookmarkEnd w:id="21"/>
    <w:bookmarkStart w:id="24" w:name="target-audience-value-proposition"/>
    <w:p>
      <w:pPr>
        <w:pStyle w:val="Heading2"/>
      </w:pPr>
      <w:r>
        <w:t xml:space="preserve">3. Target Audience &amp; Value Proposition</w:t>
      </w:r>
    </w:p>
    <w:p>
      <w:pPr>
        <w:pStyle w:val="FirstParagraph"/>
      </w:pPr>
      <w:r>
        <w:t xml:space="preserve">We segment our marketing efforts into two primary audiences:</w:t>
      </w:r>
    </w:p>
    <w:bookmarkStart w:id="22" w:name="X740dd1d598f1750dbe04ea2afbfc6f0fddc86ce"/>
    <w:p>
      <w:pPr>
        <w:pStyle w:val="Heading3"/>
      </w:pPr>
      <w:r>
        <w:t xml:space="preserve">Primary Audience: Healthcare Institutions in Riyadh</w:t>
      </w:r>
    </w:p>
    <w:p>
      <w:pPr>
        <w:numPr>
          <w:ilvl w:val="0"/>
          <w:numId w:val="1002"/>
        </w:numPr>
        <w:pStyle w:val="Compact"/>
      </w:pPr>
      <w:r>
        <w:rPr>
          <w:bCs/>
          <w:b/>
        </w:rPr>
        <w:t xml:space="preserve">Value Proposition:</w:t>
      </w:r>
      <w:r>
        <w:t xml:space="preserve"> </w:t>
      </w:r>
      <w:r>
        <w:t xml:space="preserve">"Reduce equipment downtime by 60% and achieve 100% regulatory compliance through dedicated Biomedical Engineer deployment, directly supporting Riyadh's healthcare excellence goals."</w:t>
      </w:r>
    </w:p>
    <w:p>
      <w:pPr>
        <w:numPr>
          <w:ilvl w:val="0"/>
          <w:numId w:val="1002"/>
        </w:numPr>
        <w:pStyle w:val="Compact"/>
      </w:pPr>
      <w:r>
        <w:rPr>
          <w:bCs/>
          <w:b/>
        </w:rPr>
        <w:t xml:space="preserve">Tactics:</w:t>
      </w:r>
      <w:r>
        <w:t xml:space="preserve"> </w:t>
      </w:r>
      <w:r>
        <w:t xml:space="preserve">Customized ROI calculators showing cost savings from reduced emergency repairs, workshops on Saudi FDA medical device regulations, and case studies from early adopters (e.g., Riyadh Military Hospital).</w:t>
      </w:r>
    </w:p>
    <w:bookmarkEnd w:id="22"/>
    <w:bookmarkStart w:id="23" w:name="X82c2853bac11c47a1d252cb5c9ebdb563989f65"/>
    <w:p>
      <w:pPr>
        <w:pStyle w:val="Heading3"/>
      </w:pPr>
      <w:r>
        <w:t xml:space="preserve">Primary Audience: Aspiring Technical Talent</w:t>
      </w:r>
    </w:p>
    <w:p>
      <w:pPr>
        <w:numPr>
          <w:ilvl w:val="0"/>
          <w:numId w:val="1003"/>
        </w:numPr>
        <w:pStyle w:val="Compact"/>
      </w:pPr>
      <w:r>
        <w:rPr>
          <w:bCs/>
          <w:b/>
        </w:rPr>
        <w:t xml:space="preserve">Value Proposition:</w:t>
      </w:r>
      <w:r>
        <w:t xml:space="preserve"> </w:t>
      </w:r>
      <w:r>
        <w:t xml:space="preserve">"Become a certified Biomedical Engineer—ranked among Saudi Arabia's top 10 high-growth careers—and drive innovation in Riyadh's world-class healthcare system."</w:t>
      </w:r>
    </w:p>
    <w:p>
      <w:pPr>
        <w:numPr>
          <w:ilvl w:val="0"/>
          <w:numId w:val="1003"/>
        </w:numPr>
        <w:pStyle w:val="Compact"/>
      </w:pPr>
      <w:r>
        <w:rPr>
          <w:bCs/>
          <w:b/>
        </w:rPr>
        <w:t xml:space="preserve">Tactics:</w:t>
      </w:r>
      <w:r>
        <w:t xml:space="preserve"> </w:t>
      </w:r>
      <w:r>
        <w:t xml:space="preserve">University partnerships (King Saud University, Prince Sultan University), virtual career fairs featuring Riyadh hospital recruiters, and social media campaigns showcasing Biomedical Engineer impact stories (e.g., "How a Biomedical Engineer Saved 200+ Lives During Ramadan Outbreak").</w:t>
      </w:r>
    </w:p>
    <w:bookmarkEnd w:id="23"/>
    <w:bookmarkEnd w:id="24"/>
    <w:bookmarkStart w:id="28" w:name="Xc91665532bad29d3ef2ebd6463a93a4ee186eae"/>
    <w:p>
      <w:pPr>
        <w:pStyle w:val="Heading2"/>
      </w:pPr>
      <w:r>
        <w:t xml:space="preserve">4. Core Marketing Strategies for Riyadh's Context</w:t>
      </w:r>
    </w:p>
    <w:bookmarkStart w:id="25" w:name="Xfbf413c879ec3c770cefc927a036e613ae917ff"/>
    <w:p>
      <w:pPr>
        <w:pStyle w:val="Heading3"/>
      </w:pPr>
      <w:r>
        <w:t xml:space="preserve">Strategy 1: Industry-Driven Certification Campaign</w:t>
      </w:r>
    </w:p>
    <w:p>
      <w:pPr>
        <w:pStyle w:val="FirstParagraph"/>
      </w:pPr>
      <w:r>
        <w:t xml:space="preserve">Collaborate with the Saudi Commission for Health Specialties (SCFHS) to develop a Riyadh-specific Biomedical Engineering certification pathway. This addresses the current lack of standardized credentials. Marketing will emphasize that "Riyadh hospitals now require SCFHS-certified Biomedical Engineers for all equipment procurement," creating immediate demand pull.</w:t>
      </w:r>
    </w:p>
    <w:bookmarkEnd w:id="25"/>
    <w:bookmarkStart w:id="26" w:name="Xf1d8b672a4fe6051a9990c31e76ae66e0942250"/>
    <w:p>
      <w:pPr>
        <w:pStyle w:val="Heading3"/>
      </w:pPr>
      <w:r>
        <w:t xml:space="preserve">Strategy 2: Healthcare Ecosystem Partnerships</w:t>
      </w:r>
    </w:p>
    <w:p>
      <w:pPr>
        <w:pStyle w:val="FirstParagraph"/>
      </w:pPr>
      <w:r>
        <w:t xml:space="preserve">Forge alliances with key Riyadh stakeholders:</w:t>
      </w:r>
    </w:p>
    <w:p>
      <w:pPr>
        <w:numPr>
          <w:ilvl w:val="0"/>
          <w:numId w:val="1004"/>
        </w:numPr>
        <w:pStyle w:val="Compact"/>
      </w:pPr>
      <w:r>
        <w:rPr>
          <w:bCs/>
          <w:b/>
        </w:rPr>
        <w:t xml:space="preserve">Ministry of Health (MOH):</w:t>
      </w:r>
      <w:r>
        <w:t xml:space="preserve"> </w:t>
      </w:r>
      <w:r>
        <w:t xml:space="preserve">Co-branding initiatives linking Biomedical Engineers to national "Healthcare Safety" campaigns.</w:t>
      </w:r>
    </w:p>
    <w:p>
      <w:pPr>
        <w:numPr>
          <w:ilvl w:val="0"/>
          <w:numId w:val="1004"/>
        </w:numPr>
        <w:pStyle w:val="Compact"/>
      </w:pPr>
      <w:r>
        <w:rPr>
          <w:bCs/>
          <w:b/>
        </w:rPr>
        <w:t xml:space="preserve">Riyadh Healthcare Authority (RHA):</w:t>
      </w:r>
      <w:r>
        <w:t xml:space="preserve"> </w:t>
      </w:r>
      <w:r>
        <w:t xml:space="preserve">Integrating Biomedical Engineer staffing requirements into new hospital accreditation criteria.</w:t>
      </w:r>
    </w:p>
    <w:p>
      <w:pPr>
        <w:numPr>
          <w:ilvl w:val="0"/>
          <w:numId w:val="1004"/>
        </w:numPr>
        <w:pStyle w:val="Compact"/>
      </w:pPr>
      <w:r>
        <w:rPr>
          <w:bCs/>
          <w:b/>
        </w:rPr>
        <w:t xml:space="preserve">Medical Device Manufacturers:</w:t>
      </w:r>
      <w:r>
        <w:t xml:space="preserve"> </w:t>
      </w:r>
      <w:r>
        <w:t xml:space="preserve">Joint workshops on Riyadh-specific equipment maintenance challenges (e.g., dust-resistant calibration protocols).</w:t>
      </w:r>
    </w:p>
    <w:p>
      <w:pPr>
        <w:pStyle w:val="FirstParagraph"/>
      </w:pPr>
      <w:r>
        <w:t xml:space="preserve">This transforms the Biomedical Engineer role from a cost center to a strategic partner in Riyadh's healthcare delivery system.</w:t>
      </w:r>
    </w:p>
    <w:bookmarkEnd w:id="26"/>
    <w:bookmarkStart w:id="27" w:name="X2105cafbcc03e11292fab2d9f1f317677a2f7ff"/>
    <w:p>
      <w:pPr>
        <w:pStyle w:val="Heading3"/>
      </w:pPr>
      <w:r>
        <w:t xml:space="preserve">Strategy 3: Digital Talent Attraction Platform</w:t>
      </w:r>
    </w:p>
    <w:p>
      <w:pPr>
        <w:pStyle w:val="FirstParagraph"/>
      </w:pPr>
      <w:r>
        <w:t xml:space="preserve">Create "Biomedical Engineer Saudi Arabia" – an Arabic/English digital hub showcasing:</w:t>
      </w:r>
    </w:p>
    <w:p>
      <w:pPr>
        <w:numPr>
          <w:ilvl w:val="0"/>
          <w:numId w:val="1005"/>
        </w:numPr>
        <w:pStyle w:val="Compact"/>
      </w:pPr>
      <w:r>
        <w:t xml:space="preserve">Riyadh job market data (salary benchmarks, growth projections)</w:t>
      </w:r>
    </w:p>
    <w:p>
      <w:pPr>
        <w:numPr>
          <w:ilvl w:val="0"/>
          <w:numId w:val="1005"/>
        </w:numPr>
        <w:pStyle w:val="Compact"/>
      </w:pPr>
      <w:r>
        <w:t xml:space="preserve">Videos of Biomedical Engineers working in Riyadh's leading hospitals</w:t>
      </w:r>
    </w:p>
    <w:p>
      <w:pPr>
        <w:numPr>
          <w:ilvl w:val="0"/>
          <w:numId w:val="1005"/>
        </w:numPr>
        <w:pStyle w:val="Compact"/>
      </w:pPr>
      <w:r>
        <w:t xml:space="preserve">Pathways from engineering degrees to Riyadh healthcare careers</w:t>
      </w:r>
    </w:p>
    <w:bookmarkEnd w:id="27"/>
    <w:bookmarkEnd w:id="28"/>
    <w:bookmarkStart w:id="29" w:name="X82e2d7a3cb0c0014422dd38e0b6b035dc5821e9"/>
    <w:p>
      <w:pPr>
        <w:pStyle w:val="Heading2"/>
      </w:pPr>
      <w:r>
        <w:t xml:space="preserve">5. Implementation Timeline: Riyadh-Specific Phases</w:t>
      </w:r>
    </w:p>
    <w:p>
      <w:pPr>
        <w:pStyle w:val="FirstParagraph"/>
      </w:pPr>
      <w:r>
        <w:t xml:space="preserve">Quarter</w:t>
      </w:r>
    </w:p>
    <w:p>
      <w:pPr>
        <w:pStyle w:val="BodyText"/>
      </w:pPr>
      <w:r>
        <w:t xml:space="preserve">Marketing Plan Actions</w:t>
      </w:r>
    </w:p>
    <w:p>
      <w:pPr>
        <w:pStyle w:val="BodyText"/>
      </w:pPr>
      <w:r>
        <w:t xml:space="preserve">Riyadh Focus Area</w:t>
      </w:r>
    </w:p>
    <w:p>
      <w:pPr>
        <w:pStyle w:val="BodyText"/>
      </w:pPr>
      <w:r>
        <w:t xml:space="preserve">Q1 2024</w:t>
      </w:r>
    </w:p>
    <w:p>
      <w:pPr>
        <w:pStyle w:val="BodyText"/>
      </w:pPr>
      <w:r>
        <w:t xml:space="preserve">Leverage Riyadh Medical Forum to launch certification campaign; secure MOH endorsement.</w:t>
      </w:r>
    </w:p>
    <w:p>
      <w:pPr>
        <w:pStyle w:val="BodyText"/>
      </w:pPr>
      <w:r>
        <w:t xml:space="preserve">Policymaker engagement &amp; standardization.</w:t>
      </w:r>
    </w:p>
    <w:p>
      <w:pPr>
        <w:pStyle w:val="BodyText"/>
      </w:pPr>
      <w:r>
        <w:t xml:space="preserve">Q2 2024</w:t>
      </w:r>
    </w:p>
    <w:p>
      <w:pPr>
        <w:pStyle w:val="BodyText"/>
      </w:pPr>
      <w:r>
        <w:t xml:space="preserve">&lt;</w:t>
      </w:r>
    </w:p>
    <w:p>
      <w:pPr>
        <w:pStyle w:val="BodyText"/>
      </w:pPr>
      <w:r>
        <w:t xml:space="preserve">Deploy digital platform; partner with 5 top Riyadh universities for talent pipeline.</w:t>
      </w:r>
    </w:p>
    <w:p>
      <w:pPr>
        <w:pStyle w:val="BodyText"/>
      </w:pPr>
      <w:r>
        <w:t xml:space="preserve">Talent acquisition drive in Riyadh's academic hubs.</w:t>
      </w:r>
    </w:p>
    <w:p>
      <w:pPr>
        <w:pStyle w:val="BodyText"/>
      </w:pPr>
      <w:r>
        <w:t xml:space="preserve">Q3 2024</w:t>
      </w:r>
    </w:p>
    <w:p>
      <w:pPr>
        <w:pStyle w:val="BodyText"/>
      </w:pPr>
      <w:r>
        <w:t xml:space="preserve">&lt;</w:t>
      </w:r>
    </w:p>
    <w:p>
      <w:pPr>
        <w:pStyle w:val="BodyText"/>
      </w:pPr>
      <w:r>
        <w:t xml:space="preserve">Host "Riyadh Biomedical Innovation Summit" featuring hospital leaders and device manufacturers.</w:t>
      </w:r>
    </w:p>
    <w:p>
      <w:pPr>
        <w:pStyle w:val="BodyText"/>
      </w:pPr>
      <w:r>
        <w:t xml:space="preserve">Industry consensus-building through face-to-face events in Riyadh city center.</w:t>
      </w:r>
    </w:p>
    <w:p>
      <w:pPr>
        <w:pStyle w:val="BodyText"/>
      </w:pPr>
      <w:r>
        <w:t xml:space="preserve">Q4 2024</w:t>
      </w:r>
    </w:p>
    <w:p>
      <w:pPr>
        <w:pStyle w:val="BodyText"/>
      </w:pPr>
      <w:r>
        <w:t xml:space="preserve">&lt;</w:t>
      </w:r>
    </w:p>
    <w:p>
      <w:pPr>
        <w:pStyle w:val="BodyText"/>
      </w:pPr>
      <w:r>
        <w:t xml:space="preserve">Analyze ROI data from pilot hospitals; refine marketing messaging for Q1 2025 rollout.</w:t>
      </w:r>
    </w:p>
    <w:p>
      <w:pPr>
        <w:pStyle w:val="BodyText"/>
      </w:pPr>
      <w:r>
        <w:t xml:space="preserve">Data-driven optimization based on Riyadh market response.</w:t>
      </w:r>
    </w:p>
    <w:bookmarkEnd w:id="29"/>
    <w:bookmarkStart w:id="30" w:name="X11fedbe98a8eb442c707e7fd2c9bd7607bb0b4f"/>
    <w:p>
      <w:pPr>
        <w:pStyle w:val="Heading2"/>
      </w:pPr>
      <w:r>
        <w:t xml:space="preserve">6. Budget Allocation: Prioritizing Riyadh Impact</w:t>
      </w:r>
    </w:p>
    <w:p>
      <w:pPr>
        <w:pStyle w:val="FirstParagraph"/>
      </w:pPr>
      <w:r>
        <w:t xml:space="preserve">Total budget: SAR 1.8 million (approx. $480,000) focused exclusively on Riyadh initiatives:</w:t>
      </w:r>
    </w:p>
    <w:p>
      <w:pPr>
        <w:numPr>
          <w:ilvl w:val="0"/>
          <w:numId w:val="1006"/>
        </w:numPr>
        <w:pStyle w:val="Compact"/>
      </w:pPr>
      <w:r>
        <w:rPr>
          <w:bCs/>
          <w:b/>
        </w:rPr>
        <w:t xml:space="preserve">55% (SAR 990,000):</w:t>
      </w:r>
      <w:r>
        <w:t xml:space="preserve"> </w:t>
      </w:r>
      <w:r>
        <w:t xml:space="preserve">Digital platform development &amp; targeted social media ads across Riyadh universities and professional networks.</w:t>
      </w:r>
    </w:p>
    <w:p>
      <w:pPr>
        <w:numPr>
          <w:ilvl w:val="0"/>
          <w:numId w:val="1006"/>
        </w:numPr>
        <w:pStyle w:val="Compact"/>
      </w:pPr>
      <w:r>
        <w:rPr>
          <w:bCs/>
          <w:b/>
        </w:rPr>
        <w:t xml:space="preserve">25% (SAR 450,000):</w:t>
      </w:r>
      <w:r>
        <w:t xml:space="preserve"> </w:t>
      </w:r>
      <w:r>
        <w:t xml:space="preserve">Riyadh-specific events (venue costs, speaker fees for local hospital leaders).</w:t>
      </w:r>
    </w:p>
    <w:p>
      <w:pPr>
        <w:numPr>
          <w:ilvl w:val="0"/>
          <w:numId w:val="1006"/>
        </w:numPr>
        <w:pStyle w:val="Compact"/>
      </w:pPr>
      <w:r>
        <w:rPr>
          <w:bCs/>
          <w:b/>
        </w:rPr>
        <w:t xml:space="preserve">15% (SAR 270,000):</w:t>
      </w:r>
      <w:r>
        <w:t xml:space="preserve"> </w:t>
      </w:r>
      <w:r>
        <w:t xml:space="preserve">Partnership outreach &amp; materials in Arabic/English for MOH/RHA collaboration.</w:t>
      </w:r>
    </w:p>
    <w:p>
      <w:pPr>
        <w:numPr>
          <w:ilvl w:val="0"/>
          <w:numId w:val="1006"/>
        </w:numPr>
        <w:pStyle w:val="Compact"/>
      </w:pPr>
      <w:r>
        <w:rPr>
          <w:bCs/>
          <w:b/>
        </w:rPr>
        <w:t xml:space="preserve">5% (SAR 90,000):</w:t>
      </w:r>
      <w:r>
        <w:t xml:space="preserve"> </w:t>
      </w:r>
      <w:r>
        <w:t xml:space="preserve">Measurement tools tracking Riyadh hospital adoption rates and talent applications.</w:t>
      </w:r>
    </w:p>
    <w:bookmarkEnd w:id="30"/>
    <w:bookmarkStart w:id="31" w:name="success-metrics-for-saudi-arabia-riyadh"/>
    <w:p>
      <w:pPr>
        <w:pStyle w:val="Heading2"/>
      </w:pPr>
      <w:r>
        <w:t xml:space="preserve">7. Success Metrics for Saudi Arabia Riyadh</w:t>
      </w:r>
    </w:p>
    <w:p>
      <w:pPr>
        <w:pStyle w:val="FirstParagraph"/>
      </w:pPr>
      <w:r>
        <w:t xml:space="preserve">We measure success through three lenses specific to Riyadh's healthcare environment:</w:t>
      </w:r>
    </w:p>
    <w:p>
      <w:pPr>
        <w:numPr>
          <w:ilvl w:val="0"/>
          <w:numId w:val="1007"/>
        </w:numPr>
        <w:pStyle w:val="Compact"/>
      </w:pPr>
      <w:r>
        <w:rPr>
          <w:bCs/>
          <w:b/>
        </w:rPr>
        <w:t xml:space="preserve">Quantitative:</w:t>
      </w:r>
      <w:r>
        <w:t xml:space="preserve"> </w:t>
      </w:r>
      <w:r>
        <w:t xml:space="preserve">40% increase in Biomedical Engineer job postings on Riyadh-based hospital career sites within 18 months; 65% of new hires from local Saudi graduates by Year 2.</w:t>
      </w:r>
    </w:p>
    <w:p>
      <w:pPr>
        <w:numPr>
          <w:ilvl w:val="0"/>
          <w:numId w:val="1007"/>
        </w:numPr>
        <w:pStyle w:val="Compact"/>
      </w:pPr>
      <w:r>
        <w:rPr>
          <w:bCs/>
          <w:b/>
        </w:rPr>
        <w:t xml:space="preserve">Qualitative:</w:t>
      </w:r>
      <w:r>
        <w:t xml:space="preserve"> </w:t>
      </w:r>
      <w:r>
        <w:t xml:space="preserve">Hospital survey scores showing "Biomedical Engineers improved equipment reliability" (target: ≥90% positive feedback in Riyadh facilities).</w:t>
      </w:r>
    </w:p>
    <w:p>
      <w:pPr>
        <w:numPr>
          <w:ilvl w:val="0"/>
          <w:numId w:val="1007"/>
        </w:numPr>
        <w:pStyle w:val="Compact"/>
      </w:pPr>
      <w:r>
        <w:rPr>
          <w:bCs/>
          <w:b/>
        </w:rPr>
        <w:t xml:space="preserve">Ecosystem Impact:</w:t>
      </w:r>
      <w:r>
        <w:t xml:space="preserve"> </w:t>
      </w:r>
      <w:r>
        <w:t xml:space="preserve">Policy change documentation showing Biomedical Engineer requirements integrated into Riyadh Health Authority's 2025 hospital accreditation standards.</w:t>
      </w:r>
    </w:p>
    <w:bookmarkEnd w:id="31"/>
    <w:bookmarkStart w:id="32" w:name="X6f77d753fc45373d7edaaa0e16834396aa84188"/>
    <w:p>
      <w:pPr>
        <w:pStyle w:val="Heading2"/>
      </w:pPr>
      <w:r>
        <w:t xml:space="preserve">8. Conclusion: Driving Saudi Vision 2030 Through Biomedical Engineering</w:t>
      </w:r>
    </w:p>
    <w:p>
      <w:pPr>
        <w:pStyle w:val="FirstParagraph"/>
      </w:pPr>
      <w:r>
        <w:t xml:space="preserve">This Marketing Plan positions the Biomedical Engineer as the technical backbone of Riyadh's healthcare revolution. By targeting Riyadh's unique institutional dynamics, leveraging Vision 2030 momentum, and creating measurable value for both hospitals and talent, we transform a profession gap into a strategic asset. In</w:t>
      </w:r>
      <w:r>
        <w:t xml:space="preserve"> </w:t>
      </w:r>
      <w:r>
        <w:rPr>
          <w:bCs/>
          <w:b/>
        </w:rPr>
        <w:t xml:space="preserve">Saudi Arabia Riyadh</w:t>
      </w:r>
      <w:r>
        <w:t xml:space="preserve">, where healthcare innovation is non-negotiable for national progress, the Biomedical Engineer isn't just another role—they are the critical enablers of safer, smarter care. This Marketing Plan delivers the roadmap to make their presence ubiquitous across Riyadh's medical landscape within five years.</w:t>
      </w:r>
    </w:p>
    <w:p>
      <w:pPr>
        <w:pStyle w:val="BodyText"/>
      </w:pPr>
      <w:r>
        <w:rPr>
          <w:bCs/>
          <w:b/>
        </w:rPr>
        <w:t xml:space="preserve">Marketing Plan</w:t>
      </w:r>
      <w:r>
        <w:t xml:space="preserve"> </w:t>
      </w:r>
      <w:r>
        <w:t xml:space="preserve">is not a static document; it evolves with Riyadh's healthcare ecosystem. Continuous engagement with Riyadh stakeholders ensures the Biomedical Engineer remains at the forefront of</w:t>
      </w:r>
      <w:r>
        <w:t xml:space="preserve"> </w:t>
      </w:r>
      <w:r>
        <w:rPr>
          <w:bCs/>
          <w:b/>
        </w:rPr>
        <w:t xml:space="preserve">Saudi Arabia</w:t>
      </w:r>
      <w:r>
        <w:t xml:space="preserve">'s medical advancement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Profession in Riyadh, Saudi Arabia</dc:title>
  <dc:creator/>
  <dc:language>en</dc:language>
  <cp:keywords/>
  <dcterms:created xsi:type="dcterms:W3CDTF">2025-12-12T15:23:20Z</dcterms:created>
  <dcterms:modified xsi:type="dcterms:W3CDTF">2025-12-12T15:23:20Z</dcterms:modified>
</cp:coreProperties>
</file>

<file path=docProps/custom.xml><?xml version="1.0" encoding="utf-8"?>
<Properties xmlns="http://schemas.openxmlformats.org/officeDocument/2006/custom-properties" xmlns:vt="http://schemas.openxmlformats.org/officeDocument/2006/docPropsVTypes"/>
</file>