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fba54a47b9a4e02c6b4f8c6694660e3be011e8f"/>
    <w:p>
      <w:pPr>
        <w:pStyle w:val="Heading1"/>
      </w:pPr>
      <w:r>
        <w:t xml:space="preserve">Comprehensive Marketing Plan for Biomedical Engineer Recruitment in United States Los Angeles</w:t>
      </w:r>
    </w:p>
    <w:bookmarkStart w:id="20" w:name="executive-summary"/>
    <w:p>
      <w:pPr>
        <w:pStyle w:val="Heading2"/>
      </w:pPr>
      <w:r>
        <w:t xml:space="preserve">Executive Summary</w:t>
      </w:r>
    </w:p>
    <w:p>
      <w:pPr>
        <w:pStyle w:val="FirstParagraph"/>
      </w:pPr>
      <w:r>
        <w:t xml:space="preserve">This Marketing Plan outlines a strategic approach to attract top-tier Biomedical Engineers to join our innovative healthcare technology firm based in Los Angeles, United States. With Southern California emerging as a global hub for medical device innovation and biotechnology, this plan capitalizes on the unique ecosystem of Los Angeles to position our company as the premier employer for Biomedical Engineering talent. The campaign targets professionals seeking impactful careers at the intersection of engineering and healthcare within one of America's most dynamic metropolitan centers.</w:t>
      </w:r>
    </w:p>
    <w:bookmarkEnd w:id="20"/>
    <w:bookmarkStart w:id="21" w:name="X9e953a39ea702956b8c52a6aad882eaea7213fa"/>
    <w:p>
      <w:pPr>
        <w:pStyle w:val="Heading2"/>
      </w:pPr>
      <w:r>
        <w:t xml:space="preserve">Market Analysis: United States Los Angeles Biomedical Engineering Landscape</w:t>
      </w:r>
    </w:p>
    <w:p>
      <w:pPr>
        <w:pStyle w:val="FirstParagraph"/>
      </w:pPr>
      <w:r>
        <w:t xml:space="preserve">The United States Los Angeles region boasts a thriving biomedical engineering sector, home to over 1,200 healthcare technology companies including industry leaders like Medtronic, Johnson &amp; Johnson Innovation Center LA, and numerous startups at the forefront of AI-driven medical devices. According to the Bureau of Labor Statistics, Biomedical Engineer employment in California is projected to grow by 13% through 2030—significantly faster than average. Los Angeles specifically offers a unique advantage with its world-class medical institutions (Cedars-Sinai, USC Keck Hospital), proximity to FDA regulatory offices in Santa Monica, and a diverse talent pool with strong engineering universities like USC Viterbi and UCLA Henry Samueli School of Engineering.</w:t>
      </w:r>
    </w:p>
    <w:p>
      <w:pPr>
        <w:pStyle w:val="BodyText"/>
      </w:pPr>
      <w:r>
        <w:t xml:space="preserve">However, intense competition exists for specialized Biomedical Engineers. Local firms struggle with retaining talent due to high cost-of-living pressures in Los Angeles. This Marketing Plan addresses these challenges by emphasizing our company's commitment to professional growth within the United States Los Angeles community while offering competitive compensation that accounts for regional economic realities.</w:t>
      </w:r>
    </w:p>
    <w:bookmarkEnd w:id="21"/>
    <w:bookmarkStart w:id="22" w:name="target-audience-profile"/>
    <w:p>
      <w:pPr>
        <w:pStyle w:val="Heading2"/>
      </w:pPr>
      <w:r>
        <w:t xml:space="preserve">Target Audience Profile</w:t>
      </w:r>
    </w:p>
    <w:p>
      <w:pPr>
        <w:pStyle w:val="FirstParagraph"/>
      </w:pPr>
      <w:r>
        <w:t xml:space="preserve">Our primary target is mid-career Biomedical Engineers (5-10 years experience) seeking roles with:</w:t>
      </w:r>
    </w:p>
    <w:p>
      <w:pPr>
        <w:numPr>
          <w:ilvl w:val="0"/>
          <w:numId w:val="1001"/>
        </w:numPr>
        <w:pStyle w:val="Compact"/>
      </w:pPr>
      <w:r>
        <w:t xml:space="preserve">Opportunities to develop FDA-cleared medical devices with direct patient impact</w:t>
      </w:r>
    </w:p>
    <w:p>
      <w:pPr>
        <w:numPr>
          <w:ilvl w:val="0"/>
          <w:numId w:val="1001"/>
        </w:numPr>
        <w:pStyle w:val="Compact"/>
      </w:pPr>
      <w:r>
        <w:t xml:space="preserve">Flexible work options within the Los Angeles metro area (hybrid model preferred)</w:t>
      </w:r>
    </w:p>
    <w:p>
      <w:pPr>
        <w:numPr>
          <w:ilvl w:val="0"/>
          <w:numId w:val="1001"/>
        </w:numPr>
        <w:pStyle w:val="Compact"/>
      </w:pPr>
      <w:r>
        <w:t xml:space="preserve">Career advancement in a company headquartered in United States Los Angeles</w:t>
      </w:r>
    </w:p>
    <w:p>
      <w:pPr>
        <w:numPr>
          <w:ilvl w:val="0"/>
          <w:numId w:val="1001"/>
        </w:numPr>
        <w:pStyle w:val="Compact"/>
      </w:pPr>
      <w:r>
        <w:t xml:space="preserve">Access to Southern California's innovation ecosystem through networking with LA-based biotech accelerators</w:t>
      </w:r>
    </w:p>
    <w:bookmarkEnd w:id="22"/>
    <w:bookmarkStart w:id="23" w:name="unique-selling-proposition-usp"/>
    <w:p>
      <w:pPr>
        <w:pStyle w:val="Heading2"/>
      </w:pPr>
      <w:r>
        <w:t xml:space="preserve">Unique Selling Proposition (USP)</w:t>
      </w:r>
    </w:p>
    <w:p>
      <w:pPr>
        <w:pStyle w:val="FirstParagraph"/>
      </w:pPr>
      <w:r>
        <w:t xml:space="preserve">We position ourselves as the only Biomedical Engineering employer in United States Los Angeles offering a "Triple Impact" model:</w:t>
      </w:r>
    </w:p>
    <w:p>
      <w:pPr>
        <w:numPr>
          <w:ilvl w:val="0"/>
          <w:numId w:val="1002"/>
        </w:numPr>
        <w:pStyle w:val="Compact"/>
      </w:pPr>
      <w:r>
        <w:rPr>
          <w:bCs/>
          <w:b/>
        </w:rPr>
        <w:t xml:space="preserve">Professional Impact:</w:t>
      </w:r>
      <w:r>
        <w:t xml:space="preserve"> </w:t>
      </w:r>
      <w:r>
        <w:t xml:space="preserve">Direct involvement in 3-5 FDA submissions annually across cardiovascular and neurotechnology portfolios</w:t>
      </w:r>
    </w:p>
    <w:p>
      <w:pPr>
        <w:numPr>
          <w:ilvl w:val="0"/>
          <w:numId w:val="1002"/>
        </w:numPr>
        <w:pStyle w:val="Compact"/>
      </w:pPr>
      <w:r>
        <w:rPr>
          <w:bCs/>
          <w:b/>
        </w:rPr>
        <w:t xml:space="preserve">Community Impact:</w:t>
      </w:r>
      <w:r>
        <w:t xml:space="preserve"> </w:t>
      </w:r>
      <w:r>
        <w:t xml:space="preserve">Mandatory participation in LA Health Equity Initiatives (partnering with community clinics in Watts and South Central LA)</w:t>
      </w:r>
    </w:p>
    <w:p>
      <w:pPr>
        <w:numPr>
          <w:ilvl w:val="0"/>
          <w:numId w:val="1002"/>
        </w:numPr>
        <w:pStyle w:val="Compact"/>
      </w:pPr>
      <w:r>
        <w:rPr>
          <w:bCs/>
          <w:b/>
        </w:rPr>
        <w:t xml:space="preserve">Economic Impact:</w:t>
      </w:r>
      <w:r>
        <w:t xml:space="preserve"> </w:t>
      </w:r>
      <w:r>
        <w:t xml:space="preserve">Competitive salary packages that exceed LA median for Biomedical Engineers by 18%, including housing stipends</w:t>
      </w:r>
    </w:p>
    <w:bookmarkEnd w:id="23"/>
    <w:bookmarkStart w:id="28" w:name="marketing-strategies-tactics"/>
    <w:p>
      <w:pPr>
        <w:pStyle w:val="Heading2"/>
      </w:pPr>
      <w:r>
        <w:t xml:space="preserve">Marketing Strategies &amp; Tactics</w:t>
      </w:r>
    </w:p>
    <w:bookmarkStart w:id="24" w:name="X25b8410c740a6634f54dec0c4e74174d6e75c25"/>
    <w:p>
      <w:pPr>
        <w:pStyle w:val="Heading3"/>
      </w:pPr>
      <w:r>
        <w:t xml:space="preserve">1. Digital Recruitment Campaign (Los Angeles Focused)</w:t>
      </w:r>
    </w:p>
    <w:p>
      <w:pPr>
        <w:pStyle w:val="FirstParagraph"/>
      </w:pPr>
      <w:r>
        <w:t xml:space="preserve">We'll deploy geo-targeted LinkedIn campaigns focused exclusively on Los Angeles metro area with keywords "Biomedical Engineer Los Angeles" and "Healthcare Technology Careers United States." Content will showcase LA-specific work environments: videos of our El Segundo office with views of the Pacific coastline, testimonials from current Biomedical Engineers working in the city, and infographics comparing compensation to local cost-of-living data. Strategic partnerships with UCLA Engineering Career Center and USC Viterbi's Alumni Network will ensure campus recruitment channels reach LA-based talent.</w:t>
      </w:r>
    </w:p>
    <w:bookmarkEnd w:id="24"/>
    <w:bookmarkStart w:id="25" w:name="community-integration-initiatives"/>
    <w:p>
      <w:pPr>
        <w:pStyle w:val="Heading3"/>
      </w:pPr>
      <w:r>
        <w:t xml:space="preserve">2. Community Integration Initiatives</w:t>
      </w:r>
    </w:p>
    <w:p>
      <w:pPr>
        <w:pStyle w:val="FirstParagraph"/>
      </w:pPr>
      <w:r>
        <w:t xml:space="preserve">To leverage Los Angeles' community-centric culture, we'll host quarterly "Biomedical Innovation Meetups" at LA Science Center and The Last Bookstore, featuring speakers from Cedars-Sinai and UCLA. These events will be marketed as "Career Growth in United States Los Angeles: A Biomedical Engineer's Path" to attract local professionals seeking community connection alongside professional advancement.</w:t>
      </w:r>
    </w:p>
    <w:bookmarkEnd w:id="25"/>
    <w:bookmarkStart w:id="26" w:name="employer-branding-through-la-culture"/>
    <w:p>
      <w:pPr>
        <w:pStyle w:val="Heading3"/>
      </w:pPr>
      <w:r>
        <w:t xml:space="preserve">3. Employer Branding Through LA Culture</w:t>
      </w:r>
    </w:p>
    <w:p>
      <w:pPr>
        <w:pStyle w:val="FirstParagraph"/>
      </w:pPr>
      <w:r>
        <w:t xml:space="preserve">Our brand narrative emphasizes Los Angeles' creative energy: "Where engineering meets innovation under the California sun." Recruitment materials will feature high-quality photography of Biomedical Engineers conducting lab work at sunrise overlooking downtown Los Angeles, accompanied by quotes like "I design life-changing devices while enjoying my favorite coffee in Highland Park." This cultural integration differentiates us from corporate-centric firms in other regions.</w:t>
      </w:r>
    </w:p>
    <w:bookmarkEnd w:id="26"/>
    <w:bookmarkStart w:id="27" w:name="competitive-compensation-positioning"/>
    <w:p>
      <w:pPr>
        <w:pStyle w:val="Heading3"/>
      </w:pPr>
      <w:r>
        <w:t xml:space="preserve">4. Competitive Compensation Positioning</w:t>
      </w:r>
    </w:p>
    <w:p>
      <w:pPr>
        <w:pStyle w:val="FirstParagraph"/>
      </w:pPr>
      <w:r>
        <w:t xml:space="preserve">We'll develop a transparent compensation calculator showing how our package (base + housing stipend + LA-specific wellness benefits) provides 15% more purchasing power than competitors in United States Los Angeles. This data will be prominently featured on all job postings with visual comparisons to LA-area cost-of-living indexes from the U.S. Bureau of Labor Statistics.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Pre-Launch (Month 1)</w:t>
            </w:r>
          </w:p>
        </w:tc>
        <w:tc>
          <w:tcPr/>
          <w:p>
            <w:pPr>
              <w:pStyle w:val="Compact"/>
              <w:jc w:val="left"/>
            </w:pPr>
            <w:r>
              <w:t xml:space="preserve">January 2024</w:t>
            </w:r>
          </w:p>
        </w:tc>
        <w:tc>
          <w:tcPr/>
          <w:p>
            <w:pPr>
              <w:pStyle w:val="Compact"/>
              <w:jc w:val="left"/>
            </w:pPr>
            <w:r>
              <w:t xml:space="preserve">Leverage LA university partnerships for campus events; Finalize geo-targeted digital campaigns; Develop LA-specific compensation calculator</w:t>
            </w:r>
          </w:p>
        </w:tc>
      </w:tr>
      <w:tr>
        <w:tc>
          <w:tcPr/>
          <w:p>
            <w:pPr>
              <w:pStyle w:val="Compact"/>
              <w:jc w:val="left"/>
            </w:pPr>
            <w:r>
              <w:t xml:space="preserve">Launch (Month 2)</w:t>
            </w:r>
          </w:p>
        </w:tc>
        <w:tc>
          <w:tcPr/>
          <w:p>
            <w:pPr>
              <w:pStyle w:val="Compact"/>
              <w:jc w:val="left"/>
            </w:pPr>
            <w:r>
              <w:t xml:space="preserve">February 2024</w:t>
            </w:r>
          </w:p>
        </w:tc>
        <w:tc>
          <w:tcPr/>
          <w:p>
            <w:pPr>
              <w:pStyle w:val="Compact"/>
              <w:jc w:val="left"/>
            </w:pPr>
            <w:r>
              <w:t xml:space="preserve">Execute LinkedIn campaign; Host first Biomedical Innovation Meetup at LA Science Center; Begin employee referral program with "LA Referral Bonus"</w:t>
            </w:r>
          </w:p>
        </w:tc>
      </w:tr>
      <w:tr>
        <w:tc>
          <w:tcPr/>
          <w:p>
            <w:pPr>
              <w:pStyle w:val="Compact"/>
              <w:jc w:val="left"/>
            </w:pPr>
            <w:r>
              <w:t xml:space="preserve">Ongoing (Months 3-6)</w:t>
            </w:r>
          </w:p>
        </w:tc>
        <w:tc>
          <w:tcPr/>
          <w:p>
            <w:pPr>
              <w:pStyle w:val="Compact"/>
              <w:jc w:val="left"/>
            </w:pPr>
            <w:r>
              <w:t xml:space="preserve">March-June 2024</w:t>
            </w:r>
          </w:p>
        </w:tc>
        <w:tc>
          <w:tcPr/>
          <w:p>
            <w:pPr>
              <w:pStyle w:val="Compact"/>
              <w:jc w:val="left"/>
            </w:pPr>
            <w:r>
              <w:t xml:space="preserve">Quarterly community events; Continuous social media engagement showcasing LA work environment; Bi-monthly compensation data updates</w:t>
            </w:r>
          </w:p>
        </w:tc>
      </w:tr>
    </w:tbl>
    <w:bookmarkEnd w:id="29"/>
    <w:bookmarkStart w:id="30" w:name="budget-allocation"/>
    <w:p>
      <w:pPr>
        <w:pStyle w:val="Heading2"/>
      </w:pPr>
      <w:r>
        <w:t xml:space="preserve">Budget Allocation</w:t>
      </w:r>
    </w:p>
    <w:p>
      <w:pPr>
        <w:pStyle w:val="FirstParagraph"/>
      </w:pPr>
      <w:r>
        <w:t xml:space="preserve">Total budget: $148,500 (allocated specifically for United States Los Angeles recruitment)</w:t>
      </w:r>
    </w:p>
    <w:p>
      <w:pPr>
        <w:numPr>
          <w:ilvl w:val="0"/>
          <w:numId w:val="1003"/>
        </w:numPr>
        <w:pStyle w:val="Compact"/>
      </w:pPr>
      <w:r>
        <w:t xml:space="preserve">75% Digital Campaigns ($111,375): Geo-targeted LinkedIn ads (40%), video production (25%), LA university partnership fees (30%)</w:t>
      </w:r>
    </w:p>
    <w:p>
      <w:pPr>
        <w:numPr>
          <w:ilvl w:val="0"/>
          <w:numId w:val="1003"/>
        </w:numPr>
        <w:pStyle w:val="Compact"/>
      </w:pPr>
      <w:r>
        <w:t xml:space="preserve">20% Community Events ($29,700): Venue rentals at LA cultural sites, speaker honorariums, promotional materials</w:t>
      </w:r>
    </w:p>
    <w:p>
      <w:pPr>
        <w:numPr>
          <w:ilvl w:val="0"/>
          <w:numId w:val="1003"/>
        </w:numPr>
        <w:pStyle w:val="Compact"/>
      </w:pPr>
      <w:r>
        <w:t xml:space="preserve">5% Contingency ($7,425): Unplanned opportunities for LA-specific outreach initiatives</w:t>
      </w:r>
    </w:p>
    <w:bookmarkEnd w:id="30"/>
    <w:bookmarkStart w:id="31" w:name="key-performance-indicators-kpis"/>
    <w:p>
      <w:pPr>
        <w:pStyle w:val="Heading2"/>
      </w:pPr>
      <w:r>
        <w:t xml:space="preserve">Key Performance Indicators (KPIs)</w:t>
      </w:r>
    </w:p>
    <w:p>
      <w:pPr>
        <w:pStyle w:val="FirstParagraph"/>
      </w:pPr>
      <w:r>
        <w:t xml:space="preserve">We will measure success through:</w:t>
      </w:r>
    </w:p>
    <w:p>
      <w:pPr>
        <w:numPr>
          <w:ilvl w:val="0"/>
          <w:numId w:val="1004"/>
        </w:numPr>
        <w:pStyle w:val="Compact"/>
      </w:pPr>
      <w:r>
        <w:rPr>
          <w:bCs/>
          <w:b/>
        </w:rPr>
        <w:t xml:space="preserve">Quality of Hire:</w:t>
      </w:r>
      <w:r>
        <w:t xml:space="preserve"> </w:t>
      </w:r>
      <w:r>
        <w:t xml:space="preserve">85% target for candidates with 7+ years LA-based biomedical experience</w:t>
      </w:r>
    </w:p>
    <w:p>
      <w:pPr>
        <w:numPr>
          <w:ilvl w:val="0"/>
          <w:numId w:val="1004"/>
        </w:numPr>
        <w:pStyle w:val="Compact"/>
      </w:pPr>
      <w:r>
        <w:rPr>
          <w:bCs/>
          <w:b/>
        </w:rPr>
        <w:t xml:space="preserve">Cost Per Hire:</w:t>
      </w:r>
      <w:r>
        <w:t xml:space="preserve"> </w:t>
      </w:r>
      <w:r>
        <w:t xml:space="preserve">$18,000 (below industry average of $22,450 for engineering roles in LA)</w:t>
      </w:r>
    </w:p>
    <w:p>
      <w:pPr>
        <w:numPr>
          <w:ilvl w:val="0"/>
          <w:numId w:val="1004"/>
        </w:numPr>
        <w:pStyle w:val="Compact"/>
      </w:pPr>
      <w:r>
        <w:rPr>
          <w:bCs/>
          <w:b/>
        </w:rPr>
        <w:t xml:space="preserve">Time to Fill:</w:t>
      </w:r>
      <w:r>
        <w:t xml:space="preserve"> </w:t>
      </w:r>
      <w:r>
        <w:t xml:space="preserve">35 days (vs. regional average of 48 days for Biomedical Engineers)</w:t>
      </w:r>
    </w:p>
    <w:p>
      <w:pPr>
        <w:numPr>
          <w:ilvl w:val="0"/>
          <w:numId w:val="1004"/>
        </w:numPr>
        <w:pStyle w:val="Compact"/>
      </w:pPr>
      <w:r>
        <w:rPr>
          <w:bCs/>
          <w:b/>
        </w:rPr>
        <w:t xml:space="preserve">Employee Retention:</w:t>
      </w:r>
      <w:r>
        <w:t xml:space="preserve"> </w:t>
      </w:r>
      <w:r>
        <w:t xml:space="preserve">Achieve 90% retention rate after one year through LA community integration</w:t>
      </w:r>
    </w:p>
    <w:bookmarkEnd w:id="31"/>
    <w:bookmarkStart w:id="32" w:name="conclusion-the-los-angeles-advantage"/>
    <w:p>
      <w:pPr>
        <w:pStyle w:val="Heading2"/>
      </w:pPr>
      <w:r>
        <w:t xml:space="preserve">Conclusion: The Los Angeles Advantage</w:t>
      </w:r>
    </w:p>
    <w:p>
      <w:pPr>
        <w:pStyle w:val="FirstParagraph"/>
      </w:pPr>
      <w:r>
        <w:t xml:space="preserve">This Marketing Plan establishes a sustainable pipeline for recruiting exceptional Biomedical Engineers to our Los Angeles headquarters, leveraging the unique advantages of United States Los Angeles as an innovation epicenter. By embedding our employer brand within the cultural fabric of Southern California—through community engagement, location-specific compensation strategy, and authentic storytelling—we position ourselves not just as an employer, but as a vital contributor to LA's healthcare technology ecosystem. As one Biomedical Engineer candidate recently noted: "Working in Los Angeles isn't just about the job; it's about being part of a city that transforms healthcare innovation into real-world impact." Our Marketing Plan ensures this narrative drives recruitment success across every touchpoint, making United States Los Angeles the undeniable destination for next-generation Biomedical Engineers seeking purpose-driven careers.</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Position in United States Los Angeles</dc:title>
  <dc:creator/>
  <dc:language>en</dc:language>
  <cp:keywords/>
  <dcterms:created xsi:type="dcterms:W3CDTF">2026-07-24T04:07:01Z</dcterms:created>
  <dcterms:modified xsi:type="dcterms:W3CDTF">2026-07-24T04:07:01Z</dcterms:modified>
</cp:coreProperties>
</file>

<file path=docProps/custom.xml><?xml version="1.0" encoding="utf-8"?>
<Properties xmlns="http://schemas.openxmlformats.org/officeDocument/2006/custom-properties" xmlns:vt="http://schemas.openxmlformats.org/officeDocument/2006/docPropsVTypes"/>
</file>