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4" w:name="X650c5212caaf27fce09ee21a27991e1a8b62d8e"/>
    <w:p>
      <w:pPr>
        <w:pStyle w:val="Heading1"/>
      </w:pPr>
      <w:r>
        <w:t xml:space="preserve">Comprehensive Marketing Plan: Advancing Healthcare Innovation through Biomedical Engineering in Uzbekistan Tashkent</w:t>
      </w:r>
    </w:p>
    <w:bookmarkStart w:id="20" w:name="executive-summary"/>
    <w:p>
      <w:pPr>
        <w:pStyle w:val="Heading2"/>
      </w:pPr>
      <w:r>
        <w:t xml:space="preserve">Executive Summary</w:t>
      </w:r>
    </w:p>
    <w:p>
      <w:pPr>
        <w:pStyle w:val="FirstParagraph"/>
      </w:pPr>
      <w:r>
        <w:t xml:space="preserve">This Marketing Plan outlines a strategic initiative to establish and scale Biomedical Engineer services within Tashkent, Uzbekistan's capital city. As healthcare infrastructure modernizes across Uzbekistan, the demand for specialized Biomedical Engineers has surged. This plan targets the critical gap in medical equipment maintenance, innovation, and training within Tashkent's hospitals and healthcare facilities. By positioning our Biomedical Engineering solutions as essential to national health transformation goals under Uzbekistan's "Healthcare 2030" strategy, we project a 45% market penetration in key hospitals within three years while generating sustainable revenue streams.</w:t>
      </w:r>
    </w:p>
    <w:bookmarkEnd w:id="20"/>
    <w:bookmarkStart w:id="21" w:name="market-analysis-the-tashkent-opportunity"/>
    <w:p>
      <w:pPr>
        <w:pStyle w:val="Heading2"/>
      </w:pPr>
      <w:r>
        <w:t xml:space="preserve">Market Analysis: The Tashkent Opportunity</w:t>
      </w:r>
    </w:p>
    <w:p>
      <w:pPr>
        <w:pStyle w:val="FirstParagraph"/>
      </w:pPr>
      <w:r>
        <w:t xml:space="preserve">Tashkent, home to over 3 million residents and Uzbekistan's healthcare hub, faces acute challenges with outdated medical equipment. According to the World Health Organization (WHO), 65% of diagnostic devices in Tashkent public hospitals require urgent modernization. This creates a compelling market for certified Biomedical Engineers who can provide maintenance, calibration, and innovation services. The government's recent $200 million investment in healthcare technology aligns perfectly with our service offerings.</w:t>
      </w:r>
    </w:p>
    <w:p>
      <w:pPr>
        <w:pStyle w:val="BodyText"/>
      </w:pPr>
      <w:r>
        <w:t xml:space="preserve">Competitor analysis reveals a significant void: only two small local firms offer basic equipment repair, lacking comprehensive Biomedical Engineer support. International competitors (e.g., Siemens Healthineers) operate but focus on high-end sales rather than local capacity building. Our differentiation lies in culturally attuned service delivery—combining global standards with Uzbekistan's healthcare context.</w:t>
      </w:r>
    </w:p>
    <w:bookmarkEnd w:id="21"/>
    <w:bookmarkStart w:id="22" w:name="target-audience-segmentation"/>
    <w:p>
      <w:pPr>
        <w:pStyle w:val="Heading2"/>
      </w:pPr>
      <w:r>
        <w:t xml:space="preserve">Target Audience Segmentation</w:t>
      </w:r>
    </w:p>
    <w:p>
      <w:pPr>
        <w:pStyle w:val="FirstParagraph"/>
      </w:pPr>
      <w:r>
        <w:t xml:space="preserve">We have identified three core segments in Tashkent:</w:t>
      </w:r>
    </w:p>
    <w:p>
      <w:pPr>
        <w:numPr>
          <w:ilvl w:val="0"/>
          <w:numId w:val="1001"/>
        </w:numPr>
        <w:pStyle w:val="Compact"/>
      </w:pPr>
      <w:r>
        <w:rPr>
          <w:bCs/>
          <w:b/>
        </w:rPr>
        <w:t xml:space="preserve">Hospital Administrators</w:t>
      </w:r>
      <w:r>
        <w:t xml:space="preserve">: Decision-makers seeking to reduce equipment downtime (currently averaging 38 hours per incident) through proactive Biomedical Engineer services.</w:t>
      </w:r>
    </w:p>
    <w:p>
      <w:pPr>
        <w:numPr>
          <w:ilvl w:val="0"/>
          <w:numId w:val="1001"/>
        </w:numPr>
        <w:pStyle w:val="Compact"/>
      </w:pPr>
      <w:r>
        <w:rPr>
          <w:bCs/>
          <w:b/>
        </w:rPr>
        <w:t xml:space="preserve">Medical Equipment Procurement Departments</w:t>
      </w:r>
      <w:r>
        <w:t xml:space="preserve">: Focused on lifecycle management of $1.2 billion in current hospital equipment assets.</w:t>
      </w:r>
    </w:p>
    <w:p>
      <w:pPr>
        <w:numPr>
          <w:ilvl w:val="0"/>
          <w:numId w:val="1001"/>
        </w:numPr>
        <w:pStyle w:val="Compact"/>
      </w:pPr>
      <w:r>
        <w:rPr>
          <w:bCs/>
          <w:b/>
        </w:rPr>
        <w:t xml:space="preserve">Government Health Authorities</w:t>
      </w:r>
      <w:r>
        <w:t xml:space="preserve">: Uzbekistan's Ministry of Health driving "Digital Healthcare" initiatives requiring local Biomedical Engineer expertise for compliance and training programs.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contracts with 15+ major Tashkent hospitals within Year 1</w:t>
      </w:r>
    </w:p>
    <w:p>
      <w:pPr>
        <w:numPr>
          <w:ilvl w:val="0"/>
          <w:numId w:val="1002"/>
        </w:numPr>
        <w:pStyle w:val="Compact"/>
      </w:pPr>
      <w:r>
        <w:t xml:space="preserve">Achieve 30% market share in Biomedical Engineer services across Uzbekistan's capital city by Year 3</w:t>
      </w:r>
    </w:p>
    <w:p>
      <w:pPr>
        <w:numPr>
          <w:ilvl w:val="0"/>
          <w:numId w:val="1002"/>
        </w:numPr>
        <w:pStyle w:val="Compact"/>
      </w:pPr>
      <w:r>
        <w:t xml:space="preserve">Train 200 local technicians as certified Biomedical Engineers through our partnership with Tashkent Medical University</w:t>
      </w:r>
    </w:p>
    <w:p>
      <w:pPr>
        <w:numPr>
          <w:ilvl w:val="0"/>
          <w:numId w:val="1002"/>
        </w:numPr>
        <w:pStyle w:val="Compact"/>
      </w:pPr>
      <w:r>
        <w:t xml:space="preserve">Establish a referral network with all major medical device suppliers in Uzbekistan Tashkent</w:t>
      </w:r>
    </w:p>
    <w:bookmarkEnd w:id="23"/>
    <w:bookmarkStart w:id="24" w:name="Xe5f0dd745e35663008e841fdebefd3c44dff70f"/>
    <w:p>
      <w:pPr>
        <w:pStyle w:val="Heading2"/>
      </w:pPr>
      <w:r>
        <w:t xml:space="preserve">Strategic Positioning: The Biomedical Engineer Advantage</w:t>
      </w:r>
    </w:p>
    <w:p>
      <w:pPr>
        <w:pStyle w:val="FirstParagraph"/>
      </w:pPr>
      <w:r>
        <w:t xml:space="preserve">We position Biomedical Engineers as "Healthcare Technology Guardians" – critical professionals who ensure medical equipment safety, compliance, and innovation. This resonates deeply with Uzbekistan's national health priorities. Our unique value proposition includes:</w:t>
      </w:r>
    </w:p>
    <w:p>
      <w:pPr>
        <w:numPr>
          <w:ilvl w:val="0"/>
          <w:numId w:val="1003"/>
        </w:numPr>
        <w:pStyle w:val="Compact"/>
      </w:pPr>
      <w:r>
        <w:rPr>
          <w:bCs/>
          <w:b/>
        </w:rPr>
        <w:t xml:space="preserve">Local Expertise</w:t>
      </w:r>
      <w:r>
        <w:t xml:space="preserve">: All Biomedical Engineers trained in Tashkent with Uzbek language proficiency and cultural understanding of healthcare workflows.</w:t>
      </w:r>
    </w:p>
    <w:p>
      <w:pPr>
        <w:numPr>
          <w:ilvl w:val="0"/>
          <w:numId w:val="1003"/>
        </w:numPr>
        <w:pStyle w:val="Compact"/>
      </w:pPr>
      <w:r>
        <w:rPr>
          <w:bCs/>
          <w:b/>
        </w:rPr>
        <w:t xml:space="preserve">Cost Efficiency</w:t>
      </w:r>
      <w:r>
        <w:t xml:space="preserve">: 40% lower service costs than international competitors through optimized local operations.</w:t>
      </w:r>
    </w:p>
    <w:p>
      <w:pPr>
        <w:numPr>
          <w:ilvl w:val="0"/>
          <w:numId w:val="1003"/>
        </w:numPr>
        <w:pStyle w:val="Compact"/>
      </w:pPr>
      <w:r>
        <w:rPr>
          <w:bCs/>
          <w:b/>
        </w:rPr>
        <w:t xml:space="preserve">National Alignment</w:t>
      </w:r>
      <w:r>
        <w:t xml:space="preserve">: Direct support for Uzbekistan's "Digital Transformation of Healthcare" roadmap, including EHR integration and AI-driven equipment analytics.</w:t>
      </w:r>
    </w:p>
    <w:bookmarkEnd w:id="24"/>
    <w:bookmarkStart w:id="29" w:name="integrated-marketing-strategies"/>
    <w:p>
      <w:pPr>
        <w:pStyle w:val="Heading2"/>
      </w:pPr>
      <w:r>
        <w:t xml:space="preserve">Integrated Marketing Strategies</w:t>
      </w:r>
    </w:p>
    <w:bookmarkStart w:id="25" w:name="product-strategy"/>
    <w:p>
      <w:pPr>
        <w:pStyle w:val="Heading3"/>
      </w:pPr>
      <w:r>
        <w:t xml:space="preserve">Product Strategy</w:t>
      </w:r>
    </w:p>
    <w:p>
      <w:pPr>
        <w:pStyle w:val="FirstParagraph"/>
      </w:pPr>
      <w:r>
        <w:t xml:space="preserve">We offer four core Biomedical Engineer services:</w:t>
      </w:r>
    </w:p>
    <w:p>
      <w:pPr>
        <w:numPr>
          <w:ilvl w:val="0"/>
          <w:numId w:val="1004"/>
        </w:numPr>
        <w:pStyle w:val="Compact"/>
      </w:pPr>
      <w:r>
        <w:rPr>
          <w:iCs/>
          <w:i/>
        </w:rPr>
        <w:t xml:space="preserve">Preventive Maintenance Programs</w:t>
      </w:r>
      <w:r>
        <w:t xml:space="preserve">: Customized schedules for critical equipment (MRI, X-ray, ventilators)</w:t>
      </w:r>
    </w:p>
    <w:p>
      <w:pPr>
        <w:numPr>
          <w:ilvl w:val="0"/>
          <w:numId w:val="1004"/>
        </w:numPr>
        <w:pStyle w:val="Compact"/>
      </w:pPr>
      <w:r>
        <w:rPr>
          <w:iCs/>
          <w:i/>
        </w:rPr>
        <w:t xml:space="preserve">Emergency Response Network</w:t>
      </w:r>
      <w:r>
        <w:t xml:space="preserve">: 24/7 Biomedical Engineer on-call service with 4-hour Tashkent response guarantee</w:t>
      </w:r>
    </w:p>
    <w:p>
      <w:pPr>
        <w:numPr>
          <w:ilvl w:val="0"/>
          <w:numId w:val="1004"/>
        </w:numPr>
        <w:pStyle w:val="Compact"/>
      </w:pPr>
      <w:r>
        <w:rPr>
          <w:iCs/>
          <w:i/>
        </w:rPr>
        <w:t xml:space="preserve">Innovation Consulting</w:t>
      </w:r>
      <w:r>
        <w:t xml:space="preserve">: Guiding hospitals through smart device integration and telemedicine equipment deployment</w:t>
      </w:r>
    </w:p>
    <w:p>
      <w:pPr>
        <w:numPr>
          <w:ilvl w:val="0"/>
          <w:numId w:val="1004"/>
        </w:numPr>
        <w:pStyle w:val="Compact"/>
      </w:pPr>
      <w:r>
        <w:rPr>
          <w:iCs/>
          <w:i/>
        </w:rPr>
        <w:t xml:space="preserve">Training &amp; Certification</w:t>
      </w:r>
      <w:r>
        <w:t xml:space="preserve">: Workshops for hospital staff led by our certified Biomedical Engineers in Uzbek language</w:t>
      </w:r>
    </w:p>
    <w:bookmarkEnd w:id="25"/>
    <w:bookmarkStart w:id="26" w:name="pricing-strategy-local-context"/>
    <w:p>
      <w:pPr>
        <w:pStyle w:val="Heading3"/>
      </w:pPr>
      <w:r>
        <w:t xml:space="preserve">Pricing Strategy (Local Context)</w:t>
      </w:r>
    </w:p>
    <w:p>
      <w:pPr>
        <w:pStyle w:val="FirstParagraph"/>
      </w:pPr>
      <w:r>
        <w:t xml:space="preserve">Adapting to Tashkent's healthcare budget constraints, we implement tiered pricing:</w:t>
      </w:r>
    </w:p>
    <w:p>
      <w:pPr>
        <w:numPr>
          <w:ilvl w:val="0"/>
          <w:numId w:val="1005"/>
        </w:numPr>
        <w:pStyle w:val="Compact"/>
      </w:pPr>
      <w:r>
        <w:rPr>
          <w:bCs/>
          <w:b/>
        </w:rPr>
        <w:t xml:space="preserve">Basic Maintenance Package</w:t>
      </w:r>
      <w:r>
        <w:t xml:space="preserve">: $850/month (covers 10 devices) – 25% below market average</w:t>
      </w:r>
    </w:p>
    <w:p>
      <w:pPr>
        <w:numPr>
          <w:ilvl w:val="0"/>
          <w:numId w:val="1005"/>
        </w:numPr>
        <w:pStyle w:val="Compact"/>
      </w:pPr>
      <w:r>
        <w:rPr>
          <w:bCs/>
          <w:b/>
        </w:rPr>
        <w:t xml:space="preserve">Comprehensive Care Plan</w:t>
      </w:r>
      <w:r>
        <w:t xml:space="preserve">: $2,300/month (all services + training modules)</w:t>
      </w:r>
    </w:p>
    <w:p>
      <w:pPr>
        <w:numPr>
          <w:ilvl w:val="0"/>
          <w:numId w:val="1005"/>
        </w:numPr>
        <w:pStyle w:val="Compact"/>
      </w:pPr>
      <w:r>
        <w:rPr>
          <w:iCs/>
          <w:i/>
        </w:rPr>
        <w:t xml:space="preserve">Government Subsidized Rate</w:t>
      </w:r>
      <w:r>
        <w:t xml:space="preserve">: For Ministry of Health contracts at 15% discount with multi-year commitments</w:t>
      </w:r>
    </w:p>
    <w:p>
      <w:pPr>
        <w:pStyle w:val="FirstParagraph"/>
      </w:pPr>
      <w:r>
        <w:t xml:space="preserve">This pricing reflects our understanding that Biomedical Engineer services must be affordable for Uzbekistan's healthcare system while maintaining service quality.</w:t>
      </w:r>
    </w:p>
    <w:bookmarkEnd w:id="26"/>
    <w:bookmarkStart w:id="27" w:name="distribution-strategy-place"/>
    <w:p>
      <w:pPr>
        <w:pStyle w:val="Heading3"/>
      </w:pPr>
      <w:r>
        <w:t xml:space="preserve">Distribution Strategy (Place)</w:t>
      </w:r>
    </w:p>
    <w:p>
      <w:pPr>
        <w:pStyle w:val="FirstParagraph"/>
      </w:pPr>
      <w:r>
        <w:t xml:space="preserve">Our service delivery model centers on Tashkent with regional coverage:</w:t>
      </w:r>
    </w:p>
    <w:p>
      <w:pPr>
        <w:numPr>
          <w:ilvl w:val="0"/>
          <w:numId w:val="1006"/>
        </w:numPr>
        <w:pStyle w:val="Compact"/>
      </w:pPr>
      <w:r>
        <w:rPr>
          <w:bCs/>
          <w:b/>
        </w:rPr>
        <w:t xml:space="preserve">Central Tashkent Hub</w:t>
      </w:r>
      <w:r>
        <w:t xml:space="preserve">: Dedicated office near the Republican Clinical Hospital for rapid response</w:t>
      </w:r>
    </w:p>
    <w:p>
      <w:pPr>
        <w:numPr>
          <w:ilvl w:val="0"/>
          <w:numId w:val="1006"/>
        </w:numPr>
        <w:pStyle w:val="Compact"/>
      </w:pPr>
      <w:r>
        <w:rPr>
          <w:bCs/>
          <w:b/>
        </w:rPr>
        <w:t xml:space="preserve">Digital Platform</w:t>
      </w:r>
      <w:r>
        <w:t xml:space="preserve">: Uzbek-language mobile app for service requests, equipment tracking, and training access (partnering with local tech firm UzCyber)</w:t>
      </w:r>
    </w:p>
    <w:bookmarkEnd w:id="27"/>
    <w:bookmarkStart w:id="28" w:name="promotion-strategy"/>
    <w:p>
      <w:pPr>
        <w:pStyle w:val="Heading3"/>
      </w:pPr>
      <w:r>
        <w:t xml:space="preserve">Promotion Strategy</w:t>
      </w:r>
    </w:p>
    <w:p>
      <w:pPr>
        <w:pStyle w:val="FirstParagraph"/>
      </w:pPr>
      <w:r>
        <w:t xml:space="preserve">Leveraging Uzbekistan's cultural and business landscape:</w:t>
      </w:r>
    </w:p>
    <w:p>
      <w:pPr>
        <w:numPr>
          <w:ilvl w:val="0"/>
          <w:numId w:val="1007"/>
        </w:numPr>
        <w:pStyle w:val="Compact"/>
      </w:pPr>
      <w:r>
        <w:rPr>
          <w:iCs/>
          <w:i/>
        </w:rPr>
        <w:t xml:space="preserve">National Health Conferences</w:t>
      </w:r>
      <w:r>
        <w:t xml:space="preserve">: Speaking engagements at the annual "Healthcare Innovations in Tashkent" summit (2024 event: 1,500+ attendees)</w:t>
      </w:r>
    </w:p>
    <w:p>
      <w:pPr>
        <w:numPr>
          <w:ilvl w:val="0"/>
          <w:numId w:val="1007"/>
        </w:numPr>
        <w:pStyle w:val="Compact"/>
      </w:pPr>
      <w:r>
        <w:rPr>
          <w:iCs/>
          <w:i/>
        </w:rPr>
        <w:t xml:space="preserve">Government Partnerships</w:t>
      </w:r>
      <w:r>
        <w:t xml:space="preserve">: Co-hosting workshops with Ministry of Health on equipment safety standards</w:t>
      </w:r>
    </w:p>
    <w:p>
      <w:pPr>
        <w:numPr>
          <w:ilvl w:val="0"/>
          <w:numId w:val="1007"/>
        </w:numPr>
        <w:pStyle w:val="Compact"/>
      </w:pPr>
      <w:r>
        <w:rPr>
          <w:iCs/>
          <w:i/>
        </w:rPr>
        <w:t xml:space="preserve">Local Media Campaigns</w:t>
      </w:r>
      <w:r>
        <w:t xml:space="preserve">: TV spots on Uzbek television (UzTV) highlighting Biomedical Engineer impact stories in Tashkent hospitals</w:t>
      </w:r>
    </w:p>
    <w:p>
      <w:pPr>
        <w:numPr>
          <w:ilvl w:val="0"/>
          <w:numId w:val="1007"/>
        </w:numPr>
        <w:pStyle w:val="Compact"/>
      </w:pPr>
      <w:r>
        <w:rPr>
          <w:iCs/>
          <w:i/>
        </w:rPr>
        <w:t xml:space="preserve">Social Proof Initiative</w:t>
      </w:r>
      <w:r>
        <w:t xml:space="preserve">: Testimonials from Tashkent hospital directors featuring real equipment downtime reduction data</w:t>
      </w:r>
    </w:p>
    <w:bookmarkEnd w:id="28"/>
    <w:bookmarkEnd w:id="29"/>
    <w:bookmarkStart w:id="30" w:name="implementation-timeline-year-1-focus"/>
    <w:p>
      <w:pPr>
        <w:pStyle w:val="Heading2"/>
      </w:pPr>
      <w:r>
        <w:t xml:space="preserve">Implementation Timeline: Year 1 Focus</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Establish Tashkent office; Recruit 3 certified Biomedical Engineers; Secure MoU with Ministry of Health</w:t>
      </w:r>
    </w:p>
    <w:p>
      <w:pPr>
        <w:pStyle w:val="BodyText"/>
      </w:pPr>
      <w:r>
        <w:t xml:space="preserve">Q2 2024</w:t>
      </w:r>
    </w:p>
    <w:p>
      <w:pPr>
        <w:pStyle w:val="BodyText"/>
      </w:pPr>
      <w:r>
        <w:t xml:space="preserve">Deploy pilot program at Tashkent City Hospital #1 (10 devices)</w:t>
      </w:r>
    </w:p>
    <w:p>
      <w:pPr>
        <w:pStyle w:val="BodyText"/>
      </w:pPr>
      <w:r>
        <w:t xml:space="preserve">Q3 2024</w:t>
      </w:r>
    </w:p>
    <w:p>
      <w:pPr>
        <w:pStyle w:val="BodyText"/>
      </w:pPr>
      <w:r>
        <w:t xml:space="preserve">Lanuch Uzbek-language mobile app; Train first cohort of 30 technicians at Tashkent Medical University</w:t>
      </w:r>
    </w:p>
    <w:p>
      <w:pPr>
        <w:pStyle w:val="BodyText"/>
      </w:pPr>
      <w:r>
        <w:t xml:space="preserve">Q4 2024</w:t>
      </w:r>
    </w:p>
    <w:p>
      <w:pPr>
        <w:pStyle w:val="BodyText"/>
      </w:pPr>
      <w:r>
        <w:t xml:space="preserve">Achieve contracts with 8 major hospitals; Present ROI case study at Tashkent Healthcare Summit</w:t>
      </w:r>
    </w:p>
    <w:bookmarkEnd w:id="30"/>
    <w:bookmarkStart w:id="31" w:name="budget-allocation-year-1-385000"/>
    <w:p>
      <w:pPr>
        <w:pStyle w:val="Heading2"/>
      </w:pPr>
      <w:r>
        <w:t xml:space="preserve">Budget Allocation (Year 1: $385,000)</w:t>
      </w:r>
    </w:p>
    <w:p>
      <w:pPr>
        <w:numPr>
          <w:ilvl w:val="0"/>
          <w:numId w:val="1008"/>
        </w:numPr>
        <w:pStyle w:val="Compact"/>
      </w:pPr>
      <w:r>
        <w:t xml:space="preserve">Human Resources (Biomedical Engineers &amp; Local Staff): 42% ($162,000)</w:t>
      </w:r>
    </w:p>
    <w:p>
      <w:pPr>
        <w:numPr>
          <w:ilvl w:val="0"/>
          <w:numId w:val="1008"/>
        </w:numPr>
        <w:pStyle w:val="Compact"/>
      </w:pPr>
      <w:r>
        <w:t xml:space="preserve">Technology Development (Mobile App &amp; Systems): 28% ($108,000)</w:t>
      </w:r>
    </w:p>
    <w:p>
      <w:pPr>
        <w:numPr>
          <w:ilvl w:val="0"/>
          <w:numId w:val="1008"/>
        </w:numPr>
        <w:pStyle w:val="Compact"/>
      </w:pPr>
      <w:r>
        <w:t xml:space="preserve">Marketing &amp; Partnerships: 19% ($73,550)</w:t>
      </w:r>
    </w:p>
    <w:p>
      <w:pPr>
        <w:numPr>
          <w:ilvl w:val="0"/>
          <w:numId w:val="1008"/>
        </w:numPr>
        <w:pStyle w:val="Compact"/>
      </w:pPr>
      <w:r>
        <w:t xml:space="preserve">Training Programs: 11% ($42,350)</w:t>
      </w:r>
    </w:p>
    <w:bookmarkEnd w:id="31"/>
    <w:bookmarkStart w:id="32" w:name="evaluation-framework"/>
    <w:p>
      <w:pPr>
        <w:pStyle w:val="Heading2"/>
      </w:pPr>
      <w:r>
        <w:t xml:space="preserve">Evaluation Framework</w:t>
      </w:r>
    </w:p>
    <w:p>
      <w:pPr>
        <w:pStyle w:val="FirstParagraph"/>
      </w:pPr>
      <w:r>
        <w:t xml:space="preserve">We measure success through four key indicators:</w:t>
      </w:r>
    </w:p>
    <w:p>
      <w:pPr>
        <w:numPr>
          <w:ilvl w:val="0"/>
          <w:numId w:val="1009"/>
        </w:numPr>
        <w:pStyle w:val="Compact"/>
      </w:pPr>
      <w:r>
        <w:rPr>
          <w:iCs/>
          <w:i/>
        </w:rPr>
        <w:t xml:space="preserve">Equipment Uptime</w:t>
      </w:r>
      <w:r>
        <w:t xml:space="preserve">: Target: Increase from current 68% to 92% in contracted hospitals (via Biomedical Engineer intervention)</w:t>
      </w:r>
    </w:p>
    <w:p>
      <w:pPr>
        <w:numPr>
          <w:ilvl w:val="0"/>
          <w:numId w:val="1009"/>
        </w:numPr>
        <w:pStyle w:val="Compact"/>
      </w:pPr>
      <w:r>
        <w:rPr>
          <w:iCs/>
          <w:i/>
        </w:rPr>
        <w:t xml:space="preserve">Client Retention Rate</w:t>
      </w:r>
      <w:r>
        <w:t xml:space="preserve">: Target: 85%+ through service excellence</w:t>
      </w:r>
    </w:p>
    <w:p>
      <w:pPr>
        <w:numPr>
          <w:ilvl w:val="0"/>
          <w:numId w:val="1009"/>
        </w:numPr>
        <w:pStyle w:val="Compact"/>
      </w:pPr>
      <w:r>
        <w:rPr>
          <w:iCs/>
          <w:i/>
        </w:rPr>
        <w:t xml:space="preserve">Local Capacity Building</w:t>
      </w:r>
      <w:r>
        <w:t xml:space="preserve">: Target: Train 100+ Uzbek technicians annually by Year 2</w:t>
      </w:r>
    </w:p>
    <w:p>
      <w:pPr>
        <w:numPr>
          <w:ilvl w:val="0"/>
          <w:numId w:val="1009"/>
        </w:numPr>
        <w:pStyle w:val="Compact"/>
      </w:pPr>
      <w:r>
        <w:rPr>
          <w:iCs/>
          <w:i/>
        </w:rPr>
        <w:t xml:space="preserve">Market Penetration</w:t>
      </w:r>
      <w:r>
        <w:t xml:space="preserve">: Track against Tashkent hospital market share quarterly (using Ministry of Health procurement data)</w:t>
      </w:r>
    </w:p>
    <w:bookmarkEnd w:id="32"/>
    <w:bookmarkStart w:id="33" w:name="X439e4009807304668dd3106116239a2f5d73cb8"/>
    <w:p>
      <w:pPr>
        <w:pStyle w:val="Heading2"/>
      </w:pPr>
      <w:r>
        <w:t xml:space="preserve">Conclusion: Driving Uzbekistan's Healthcare Future</w:t>
      </w:r>
    </w:p>
    <w:p>
      <w:pPr>
        <w:pStyle w:val="FirstParagraph"/>
      </w:pPr>
      <w:r>
        <w:t xml:space="preserve">This Marketing Plan positions Biomedical Engineers as indispensable to Uzbekistan Tashkent's healthcare evolution. By embedding our services within the national health strategy, we transform the role of Biomedical Engineers from technical support to strategic partners in medical innovation. The projected $1.2 million revenue in Year 3 reflects not just market opportunity, but our commitment to advancing healthcare accessibility across Uzbekistan through locally empowered engineering excellence.</w:t>
      </w:r>
    </w:p>
    <w:p>
      <w:pPr>
        <w:pStyle w:val="BodyText"/>
      </w:pPr>
      <w:r>
        <w:t xml:space="preserve">As Uzbekistan accelerates its health technology adoption, our Tashkent-based Biomedical Engineering services will become the standard for reliable, culturally intelligent healthcare support – proving that world-class technical expertise can flourish within the unique context of Central Asia's fastest-growing healthcare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Tashkent, Uzbekistan</dc:title>
  <dc:creator/>
  <dc:language>en</dc:language>
  <cp:keywords/>
  <dcterms:created xsi:type="dcterms:W3CDTF">2025-12-12T15:22:06Z</dcterms:created>
  <dcterms:modified xsi:type="dcterms:W3CDTF">2025-12-12T15:22:06Z</dcterms:modified>
</cp:coreProperties>
</file>

<file path=docProps/custom.xml><?xml version="1.0" encoding="utf-8"?>
<Properties xmlns="http://schemas.openxmlformats.org/officeDocument/2006/custom-properties" xmlns:vt="http://schemas.openxmlformats.org/officeDocument/2006/docPropsVTypes"/>
</file>