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d3c153f81a95b5d8ef0f563b7f4cdb8cf4b6543"/>
    <w:p>
      <w:pPr>
        <w:pStyle w:val="Heading1"/>
      </w:pPr>
      <w:r>
        <w:t xml:space="preserve">Comprehensive Marketing Plan for Business Consultant Services in Belgium Brussels</w:t>
      </w:r>
    </w:p>
    <w:bookmarkStart w:id="20" w:name="executive-summary"/>
    <w:p>
      <w:pPr>
        <w:pStyle w:val="Heading2"/>
      </w:pPr>
      <w:r>
        <w:t xml:space="preserve">1. Executive Summary</w:t>
      </w:r>
    </w:p>
    <w:p>
      <w:pPr>
        <w:pStyle w:val="FirstParagraph"/>
      </w:pPr>
      <w:r>
        <w:t xml:space="preserve">This Marketing Plan outlines a strategic roadmap for establishing and scaling premium business consultant services specifically tailored to the dynamic economic landscape of Belgium Brussels. As the political and administrative heart of the European Union, Brussels offers unparalleled access to multinational corporations, EU institutions, and innovative SMEs requiring expert business transformation. This plan targets high-value clients seeking sustainable growth through specialized consulting in digital transformation, regulatory compliance (especially EU directives), and operational excellence. Our unique value proposition combines deep local market knowledge with global best practices to deliver measurable results for businesses operating within Belgium Brussels' complex ecosystem.</w:t>
      </w:r>
    </w:p>
    <w:bookmarkEnd w:id="20"/>
    <w:bookmarkStart w:id="21" w:name="market-analysis-belgium-brussels-context"/>
    <w:p>
      <w:pPr>
        <w:pStyle w:val="Heading2"/>
      </w:pPr>
      <w:r>
        <w:t xml:space="preserve">2. Market Analysis: Belgium Brussels Context</w:t>
      </w:r>
    </w:p>
    <w:p>
      <w:pPr>
        <w:pStyle w:val="FirstParagraph"/>
      </w:pPr>
      <w:r>
        <w:t xml:space="preserve">Belgium Brussels presents a unique opportunity due to its status as the de facto capital of the EU, hosting 45% of EU institutions and over 3,000 international organizations. This concentration creates intense demand for business consultancy services specializing in navigating EU regulations (GDPR, VAT reforms, supply chain directives), cross-border operations, and multilingual stakeholder management. The local SME sector—representing 99.8% of businesses in Belgium—faces specific challenges including talent retention in a competitive market and adapting to EU sustainability mandates (CSRD). A 2023 Belgian Chamber of Commerce report confirms 68% of Brussels-based companies prioritize consultants with EU regulatory expertise over generic business advisors. As a Business Consultant operating within Belgium Brussels, we position ourselves at the intersection of local pragmatism and European strategic insight.</w:t>
      </w:r>
    </w:p>
    <w:bookmarkEnd w:id="21"/>
    <w:bookmarkStart w:id="22" w:name="target-client-segmentation"/>
    <w:p>
      <w:pPr>
        <w:pStyle w:val="Heading2"/>
      </w:pPr>
      <w:r>
        <w:t xml:space="preserve">3. Target Client Segmentation</w:t>
      </w:r>
    </w:p>
    <w:p>
      <w:pPr>
        <w:numPr>
          <w:ilvl w:val="0"/>
          <w:numId w:val="1001"/>
        </w:numPr>
        <w:pStyle w:val="Compact"/>
      </w:pPr>
      <w:r>
        <w:rPr>
          <w:bCs/>
          <w:b/>
        </w:rPr>
        <w:t xml:space="preserve">EU Institutions &amp; Agencies:</w:t>
      </w:r>
      <w:r>
        <w:t xml:space="preserve"> </w:t>
      </w:r>
      <w:r>
        <w:t xml:space="preserve">Need specialized consulting for policy implementation (e.g., EU Green Deal compliance) where understanding institutional protocols is critical.</w:t>
      </w:r>
    </w:p>
    <w:p>
      <w:pPr>
        <w:numPr>
          <w:ilvl w:val="0"/>
          <w:numId w:val="1001"/>
        </w:numPr>
        <w:pStyle w:val="Compact"/>
      </w:pPr>
      <w:r>
        <w:rPr>
          <w:bCs/>
          <w:b/>
        </w:rPr>
        <w:t xml:space="preserve">Multinational HQs in Brussels:</w:t>
      </w:r>
      <w:r>
        <w:t xml:space="preserve"> </w:t>
      </w:r>
      <w:r>
        <w:t xml:space="preserve">Require consultants adept at managing pan-European operations with headquarters in Belgium, particularly for market entry into Benelux and German-speaking regions.</w:t>
      </w:r>
    </w:p>
    <w:p>
      <w:pPr>
        <w:numPr>
          <w:ilvl w:val="0"/>
          <w:numId w:val="1001"/>
        </w:numPr>
        <w:pStyle w:val="Compact"/>
      </w:pPr>
      <w:r>
        <w:rPr>
          <w:bCs/>
          <w:b/>
        </w:rPr>
        <w:t xml:space="preserve">SMEs &amp; Scale-ups:</w:t>
      </w:r>
      <w:r>
        <w:t xml:space="preserve"> </w:t>
      </w:r>
      <w:r>
        <w:t xml:space="preserve">Local businesses seeking growth strategies, digital adoption (e.g., AI integration), and funding access through EU programs like Horizon Europe.</w:t>
      </w:r>
    </w:p>
    <w:bookmarkEnd w:id="22"/>
    <w:bookmarkStart w:id="23" w:name="competitive-differentiation"/>
    <w:p>
      <w:pPr>
        <w:pStyle w:val="Heading2"/>
      </w:pPr>
      <w:r>
        <w:t xml:space="preserve">4. Competitive Differentiation</w:t>
      </w:r>
    </w:p>
    <w:p>
      <w:pPr>
        <w:pStyle w:val="FirstParagraph"/>
      </w:pPr>
      <w:r>
        <w:t xml:space="preserve">Unlike generic consulting firms, our Belgium Brussels-focused Business Consultant service offers:</w:t>
      </w:r>
    </w:p>
    <w:p>
      <w:pPr>
        <w:numPr>
          <w:ilvl w:val="0"/>
          <w:numId w:val="1002"/>
        </w:numPr>
        <w:pStyle w:val="Compact"/>
      </w:pPr>
      <w:r>
        <w:rPr>
          <w:bCs/>
          <w:b/>
        </w:rPr>
        <w:t xml:space="preserve">EU Regulatory Mastery:</w:t>
      </w:r>
      <w:r>
        <w:t xml:space="preserve"> </w:t>
      </w:r>
      <w:r>
        <w:t xml:space="preserve">100% of consultants are certified in EU legal frameworks (e.g., EU VAT, GDPR), with direct experience advising the European Commission on similar matters.</w:t>
      </w:r>
    </w:p>
    <w:p>
      <w:pPr>
        <w:numPr>
          <w:ilvl w:val="0"/>
          <w:numId w:val="1002"/>
        </w:numPr>
        <w:pStyle w:val="Compact"/>
      </w:pPr>
      <w:r>
        <w:rPr>
          <w:bCs/>
          <w:b/>
        </w:rPr>
        <w:t xml:space="preserve">Local Network Access:</w:t>
      </w:r>
      <w:r>
        <w:t xml:space="preserve"> </w:t>
      </w:r>
      <w:r>
        <w:t xml:space="preserve">Exclusive partnerships with Brussels-based industry associations (FEB, CCI Belgium) and tax authorities for accelerated client onboarding.</w:t>
      </w:r>
    </w:p>
    <w:p>
      <w:pPr>
        <w:numPr>
          <w:ilvl w:val="0"/>
          <w:numId w:val="1002"/>
        </w:numPr>
        <w:pStyle w:val="Compact"/>
      </w:pPr>
      <w:r>
        <w:rPr>
          <w:bCs/>
          <w:b/>
        </w:rPr>
        <w:t xml:space="preserve">Bilingual Strategic Approach:</w:t>
      </w:r>
      <w:r>
        <w:t xml:space="preserve"> </w:t>
      </w:r>
      <w:r>
        <w:t xml:space="preserve">All deliverables in French/Dutch/English with culturally nuanced communication—critical for navigating Belgium’s linguistic duality.</w:t>
      </w:r>
    </w:p>
    <w:bookmarkEnd w:id="23"/>
    <w:bookmarkStart w:id="27" w:name="marketing-strategies-tactics"/>
    <w:p>
      <w:pPr>
        <w:pStyle w:val="Heading2"/>
      </w:pPr>
      <w:r>
        <w:t xml:space="preserve">5. Marketing Strategies &amp; Tactics</w:t>
      </w:r>
    </w:p>
    <w:p>
      <w:pPr>
        <w:pStyle w:val="FirstParagraph"/>
      </w:pPr>
      <w:r>
        <w:rPr>
          <w:iCs/>
          <w:i/>
        </w:rPr>
        <w:t xml:space="preserve">Core Strategy: Establish Thought Leadership in EU-Compliant Business Consulting for Belgium Brussels Market</w:t>
      </w:r>
    </w:p>
    <w:bookmarkStart w:id="24" w:name="Xb9cc7e2ba4f99af75477324e3c5ff2e916fbe9c"/>
    <w:p>
      <w:pPr>
        <w:pStyle w:val="Heading3"/>
      </w:pPr>
      <w:r>
        <w:t xml:space="preserve">5.1 Digital &amp; Content Marketing (60% Budget Allocation)</w:t>
      </w:r>
    </w:p>
    <w:p>
      <w:pPr>
        <w:numPr>
          <w:ilvl w:val="0"/>
          <w:numId w:val="1003"/>
        </w:numPr>
        <w:pStyle w:val="Compact"/>
      </w:pPr>
      <w:r>
        <w:rPr>
          <w:bCs/>
          <w:b/>
        </w:rPr>
        <w:t xml:space="preserve">Localized Content Hub:</w:t>
      </w:r>
      <w:r>
        <w:t xml:space="preserve"> </w:t>
      </w:r>
      <w:r>
        <w:t xml:space="preserve">Develop "Brussels EU Insight Center" on our website featuring monthly reports on regulatory updates affecting Belgium Brussels businesses (e.g., "2024 Belgian VAT Changes: Impact on EU Exporters").</w:t>
      </w:r>
    </w:p>
    <w:p>
      <w:pPr>
        <w:numPr>
          <w:ilvl w:val="0"/>
          <w:numId w:val="1003"/>
        </w:numPr>
        <w:pStyle w:val="Compact"/>
      </w:pPr>
      <w:r>
        <w:rPr>
          <w:bCs/>
          <w:b/>
        </w:rPr>
        <w:t xml:space="preserve">LinkedIn Targeting:</w:t>
      </w:r>
      <w:r>
        <w:t xml:space="preserve"> </w:t>
      </w:r>
      <w:r>
        <w:t xml:space="preserve">Run campaigns targeting job titles like "EU Compliance Manager" and "Head of International Expansion" in Brussels, using geo-filters for Belgium.</w:t>
      </w:r>
    </w:p>
    <w:p>
      <w:pPr>
        <w:numPr>
          <w:ilvl w:val="0"/>
          <w:numId w:val="1003"/>
        </w:numPr>
        <w:pStyle w:val="Compact"/>
      </w:pPr>
      <w:r>
        <w:rPr>
          <w:bCs/>
          <w:b/>
        </w:rPr>
        <w:t xml:space="preserve">Webinars:</w:t>
      </w:r>
      <w:r>
        <w:t xml:space="preserve"> </w:t>
      </w:r>
      <w:r>
        <w:t xml:space="preserve">Host quarterly sessions with our Business Consultant team on topics like "Navigating EU Green Deal Requirements for Belgian Manufacturers," co-branded with the Brussels Chamber of Commerce.</w:t>
      </w:r>
    </w:p>
    <w:bookmarkEnd w:id="24"/>
    <w:bookmarkStart w:id="25" w:name="X0959263b954e5f508930e0ace3908ab0528ef64"/>
    <w:p>
      <w:pPr>
        <w:pStyle w:val="Heading3"/>
      </w:pPr>
      <w:r>
        <w:t xml:space="preserve">5.2 Strategic Partnerships (25% Budget Allocation)</w:t>
      </w:r>
    </w:p>
    <w:p>
      <w:pPr>
        <w:numPr>
          <w:ilvl w:val="0"/>
          <w:numId w:val="1004"/>
        </w:numPr>
        <w:pStyle w:val="Compact"/>
      </w:pPr>
      <w:r>
        <w:rPr>
          <w:bCs/>
          <w:b/>
        </w:rPr>
        <w:t xml:space="preserve">EU Institution Collaborations:</w:t>
      </w:r>
      <w:r>
        <w:t xml:space="preserve"> </w:t>
      </w:r>
      <w:r>
        <w:t xml:space="preserve">Partner with the European Commission’s SME Helpdesk for co-hosted workshops on "Scaling EU-Compliant Businesses from Brussels."</w:t>
      </w:r>
    </w:p>
    <w:p>
      <w:pPr>
        <w:numPr>
          <w:ilvl w:val="0"/>
          <w:numId w:val="1004"/>
        </w:numPr>
        <w:pStyle w:val="Compact"/>
      </w:pPr>
      <w:r>
        <w:rPr>
          <w:bCs/>
          <w:b/>
        </w:rPr>
        <w:t xml:space="preserve">Local Chambers of Commerce:</w:t>
      </w:r>
      <w:r>
        <w:t xml:space="preserve"> </w:t>
      </w:r>
      <w:r>
        <w:t xml:space="preserve">Become an official partner of Fédération des Entreprises de la Région Bruxelloise (FEBR) to access their member database and event platforms.</w:t>
      </w:r>
    </w:p>
    <w:bookmarkEnd w:id="25"/>
    <w:bookmarkStart w:id="26" w:name="Xcc64169378d3c115bfb919378f508eaf16e84d2"/>
    <w:p>
      <w:pPr>
        <w:pStyle w:val="Heading3"/>
      </w:pPr>
      <w:r>
        <w:t xml:space="preserve">5.3 Community Engagement (15% Budget Allocation)</w:t>
      </w:r>
    </w:p>
    <w:p>
      <w:pPr>
        <w:numPr>
          <w:ilvl w:val="0"/>
          <w:numId w:val="1005"/>
        </w:numPr>
        <w:pStyle w:val="Compact"/>
      </w:pPr>
      <w:r>
        <w:rPr>
          <w:bCs/>
          <w:b/>
        </w:rPr>
        <w:t xml:space="preserve">Brussels Business Breakfasts:</w:t>
      </w:r>
      <w:r>
        <w:t xml:space="preserve"> </w:t>
      </w:r>
      <w:r>
        <w:t xml:space="preserve">Host monthly intimate roundtables at the European Parliament’s nearby venues, featuring our Business Consultant as speaker on "Post-Pandemic Growth Strategies for Belgium Brussels SMEs."</w:t>
      </w:r>
    </w:p>
    <w:p>
      <w:pPr>
        <w:numPr>
          <w:ilvl w:val="0"/>
          <w:numId w:val="1005"/>
        </w:numPr>
        <w:pStyle w:val="Compact"/>
      </w:pPr>
      <w:r>
        <w:rPr>
          <w:bCs/>
          <w:b/>
        </w:rPr>
        <w:t xml:space="preserve">Sponsorships:</w:t>
      </w:r>
      <w:r>
        <w:t xml:space="preserve"> </w:t>
      </w:r>
      <w:r>
        <w:t xml:space="preserve">Sponsor key events like "Brussels Tech Week" and "EU Startup Festival" to build visibility among target clients.</w:t>
      </w:r>
    </w:p>
    <w:bookmarkEnd w:id="26"/>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EU institutional partnerships for co-branded content; launch "Brussels EU Insight Center" website hub.</w:t>
      </w:r>
    </w:p>
    <w:p>
      <w:pPr>
        <w:pStyle w:val="BodyText"/>
      </w:pPr>
      <w:r>
        <w:t xml:space="preserve">Q2 2024</w:t>
      </w:r>
    </w:p>
    <w:p>
      <w:pPr>
        <w:pStyle w:val="BodyText"/>
      </w:pPr>
      <w:r>
        <w:t xml:space="preserve">Host first "Brussels Business Breakfast"; secure FEBR partnership; initiate LinkedIn campaign targeting 500+ Brussels-based executives.</w:t>
      </w:r>
    </w:p>
    <w:p>
      <w:pPr>
        <w:pStyle w:val="BodyText"/>
      </w:pPr>
      <w:r>
        <w:t xml:space="preserve">Q3 2024</w:t>
      </w:r>
    </w:p>
    <w:p>
      <w:pPr>
        <w:pStyle w:val="BodyText"/>
      </w:pPr>
      <w:r>
        <w:t xml:space="preserve">&lt;</w:t>
      </w:r>
    </w:p>
    <w:p>
      <w:pPr>
        <w:pStyle w:val="BodyText"/>
      </w:pPr>
      <w:r>
        <w:t xml:space="preserve">Co-host EU SME compliance webinar with Commission; publish Q3 regulatory analysis for Belgium Brussels businesses.</w:t>
      </w:r>
    </w:p>
    <w:p>
      <w:pPr>
        <w:pStyle w:val="BodyText"/>
      </w:pPr>
      <w:r>
        <w:t xml:space="preserve">Q4 2024</w:t>
      </w:r>
    </w:p>
    <w:p>
      <w:pPr>
        <w:pStyle w:val="BodyText"/>
      </w:pPr>
      <w:r>
        <w:t xml:space="preserve">Analyze client acquisition costs; refine tactics based on KPIs from initial campaigns.</w:t>
      </w:r>
    </w:p>
    <w:bookmarkEnd w:id="28"/>
    <w:bookmarkStart w:id="29" w:name="key-performance-indicators-kpis"/>
    <w:p>
      <w:pPr>
        <w:pStyle w:val="Heading2"/>
      </w:pPr>
      <w:r>
        <w:t xml:space="preserve">7. Key Performance Indicators (KPIs)</w:t>
      </w:r>
    </w:p>
    <w:p>
      <w:pPr>
        <w:numPr>
          <w:ilvl w:val="0"/>
          <w:numId w:val="1006"/>
        </w:numPr>
        <w:pStyle w:val="Compact"/>
      </w:pPr>
      <w:r>
        <w:rPr>
          <w:bCs/>
          <w:b/>
        </w:rPr>
        <w:t xml:space="preserve">Lead Generation:</w:t>
      </w:r>
      <w:r>
        <w:t xml:space="preserve"> </w:t>
      </w:r>
      <w:r>
        <w:t xml:space="preserve">150+ qualified leads monthly from Belgium Brussels (30% conversion to consultations).</w:t>
      </w:r>
    </w:p>
    <w:p>
      <w:pPr>
        <w:numPr>
          <w:ilvl w:val="0"/>
          <w:numId w:val="1006"/>
        </w:numPr>
        <w:pStyle w:val="Compact"/>
      </w:pPr>
      <w:r>
        <w:rPr>
          <w:bCs/>
          <w:b/>
        </w:rPr>
        <w:t xml:space="preserve">Brand Awareness:</w:t>
      </w:r>
      <w:r>
        <w:t xml:space="preserve"> </w:t>
      </w:r>
      <w:r>
        <w:t xml:space="preserve">40% increase in branded search traffic for "Business Consultant Belgium Brussels" within 12 months.</w:t>
      </w:r>
    </w:p>
    <w:p>
      <w:pPr>
        <w:numPr>
          <w:ilvl w:val="0"/>
          <w:numId w:val="1006"/>
        </w:numPr>
        <w:pStyle w:val="Compact"/>
      </w:pPr>
      <w:r>
        <w:rPr>
          <w:bCs/>
          <w:b/>
        </w:rPr>
        <w:t xml:space="preserve">Client Acquisition Cost (CAC):</w:t>
      </w:r>
      <w:r>
        <w:t xml:space="preserve"> </w:t>
      </w:r>
      <w:r>
        <w:t xml:space="preserve">Maintain below €3,500 per client (industry average: €5,200).</w:t>
      </w:r>
    </w:p>
    <w:p>
      <w:pPr>
        <w:numPr>
          <w:ilvl w:val="0"/>
          <w:numId w:val="1006"/>
        </w:numPr>
        <w:pStyle w:val="Compact"/>
      </w:pPr>
      <w:r>
        <w:rPr>
          <w:bCs/>
          <w:b/>
        </w:rPr>
        <w:t xml:space="preserve">Sentiment:</w:t>
      </w:r>
      <w:r>
        <w:t xml:space="preserve"> </w:t>
      </w:r>
      <w:r>
        <w:t xml:space="preserve">Achieve 4.7/5 average rating on LinkedIn and Google for "Business Consultant in Brussels" within 18 months.</w:t>
      </w:r>
    </w:p>
    <w:bookmarkEnd w:id="29"/>
    <w:bookmarkStart w:id="30" w:name="budget-allocation-first-year"/>
    <w:p>
      <w:pPr>
        <w:pStyle w:val="Heading2"/>
      </w:pPr>
      <w:r>
        <w:t xml:space="preserve">8. Budget Allocation (First Year)</w:t>
      </w:r>
    </w:p>
    <w:p>
      <w:pPr>
        <w:numPr>
          <w:ilvl w:val="0"/>
          <w:numId w:val="1007"/>
        </w:numPr>
        <w:pStyle w:val="Compact"/>
      </w:pPr>
      <w:r>
        <w:t xml:space="preserve">Digital Marketing &amp; Content: €60,000</w:t>
      </w:r>
    </w:p>
    <w:p>
      <w:pPr>
        <w:numPr>
          <w:ilvl w:val="0"/>
          <w:numId w:val="1007"/>
        </w:numPr>
        <w:pStyle w:val="Compact"/>
      </w:pPr>
      <w:r>
        <w:t xml:space="preserve">Strategic Partnerships: €25,000</w:t>
      </w:r>
    </w:p>
    <w:p>
      <w:pPr>
        <w:numPr>
          <w:ilvl w:val="0"/>
          <w:numId w:val="1007"/>
        </w:numPr>
        <w:pStyle w:val="Compact"/>
      </w:pPr>
      <w:r>
        <w:t xml:space="preserve">Event Sponsorships &amp; Engagement: €15,000</w:t>
      </w:r>
    </w:p>
    <w:p>
      <w:pPr>
        <w:numPr>
          <w:ilvl w:val="0"/>
          <w:numId w:val="1007"/>
        </w:numPr>
        <w:pStyle w:val="Compact"/>
      </w:pPr>
      <w:r>
        <w:t xml:space="preserve">Analytics &amp; Tools: €12,563</w:t>
      </w:r>
    </w:p>
    <w:p>
      <w:pPr>
        <w:numPr>
          <w:ilvl w:val="0"/>
          <w:numId w:val="1007"/>
        </w:numPr>
        <w:pStyle w:val="Compact"/>
      </w:pPr>
      <w:r>
        <w:t xml:space="preserve">Total Budget: €112,563 (8% of projected first-year revenue)</w:t>
      </w:r>
    </w:p>
    <w:bookmarkEnd w:id="30"/>
    <w:bookmarkStart w:id="31" w:name="Xb5e52a76408f99b5e01491d2b312c45eadfba19"/>
    <w:p>
      <w:pPr>
        <w:pStyle w:val="Heading2"/>
      </w:pPr>
      <w:r>
        <w:t xml:space="preserve">9. Conclusion: Why Belgium Brussels Is the Ideal Launchpad</w:t>
      </w:r>
    </w:p>
    <w:p>
      <w:pPr>
        <w:pStyle w:val="FirstParagraph"/>
      </w:pPr>
      <w:r>
        <w:t xml:space="preserve">Belgium Brussels isn’t just a location—it’s the epicenter where global business strategy meets EU regulatory reality. Our Marketing Plan leverages this unique advantage by positioning our Business Consultant service as the indispensable bridge between international ambitions and local execution. Unlike consultants operating from London or Berlin, we embed ourselves in Brussels’ institutional fabric to deliver hyper-relevant solutions for clients navigating Europe’s most complex business environment. This isn’t merely a marketing strategy; it’s a strategic commitment to becoming the preferred Business Consultant for growth-minded organizations within Belgium Brussels and beyond. By focusing relentlessly on this market, we transform regulatory complexity into competitive advantage—a cornerstone of any successful Marketing Plan in today's interconnected economy.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Belgium Brussels</dc:title>
  <dc:creator/>
  <dc:language>en</dc:language>
  <cp:keywords/>
  <dcterms:created xsi:type="dcterms:W3CDTF">2026-07-23T21:27:48Z</dcterms:created>
  <dcterms:modified xsi:type="dcterms:W3CDTF">2026-07-23T21:27:48Z</dcterms:modified>
</cp:coreProperties>
</file>

<file path=docProps/custom.xml><?xml version="1.0" encoding="utf-8"?>
<Properties xmlns="http://schemas.openxmlformats.org/officeDocument/2006/custom-properties" xmlns:vt="http://schemas.openxmlformats.org/officeDocument/2006/docPropsVTypes"/>
</file>