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f61c31a2604629aa33ea4958f1ca0ad700824c5"/>
    <w:p>
      <w:pPr>
        <w:pStyle w:val="Heading1"/>
      </w:pPr>
      <w:r>
        <w:t xml:space="preserve">Comprehensive Marketing Plan: Business Consultant Services for the Rio de Janeiro Market, Brazil</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Business Consultant firm specifically tailored to the dynamic economic landscape of Rio de Janeiro, Brazil. As Brazil's second-largest economy and hub for international trade, Rio presents unique opportunities for business transformation services. Our plan leverages deep local market insights to position our firm as the premier</w:t>
      </w:r>
      <w:r>
        <w:t xml:space="preserve"> </w:t>
      </w:r>
      <w:r>
        <w:rPr>
          <w:bCs/>
          <w:b/>
        </w:rPr>
        <w:t xml:space="preserve">Business Consultant</w:t>
      </w:r>
      <w:r>
        <w:t xml:space="preserve"> </w:t>
      </w:r>
      <w:r>
        <w:t xml:space="preserve">partner for both multinational corporations expanding into South America and local Brazilian enterprises seeking operational excellence. The focus is squarely on delivering measurable ROI through culturally intelligent consulting solutions within the</w:t>
      </w:r>
      <w:r>
        <w:t xml:space="preserve"> </w:t>
      </w:r>
      <w:r>
        <w:rPr>
          <w:bCs/>
          <w:b/>
        </w:rPr>
        <w:t xml:space="preserve">Brazil Rio de Janeiro</w:t>
      </w:r>
      <w:r>
        <w:t xml:space="preserve"> </w:t>
      </w:r>
      <w:r>
        <w:t xml:space="preserve">context, targeting a minimum 25% market penetration in our core service sectors within three years.</w:t>
      </w:r>
    </w:p>
    <w:bookmarkEnd w:id="20"/>
    <w:bookmarkStart w:id="21" w:name="X5ea775718a891767300c47e3ab425bfea67efd3"/>
    <w:p>
      <w:pPr>
        <w:pStyle w:val="Heading2"/>
      </w:pPr>
      <w:r>
        <w:t xml:space="preserve">Situation Analysis: Rio de Janeiro Market Context</w:t>
      </w:r>
    </w:p>
    <w:p>
      <w:pPr>
        <w:pStyle w:val="FirstParagraph"/>
      </w:pPr>
      <w:r>
        <w:t xml:space="preserve">Rio de Janeiro’s economy is characterized by its diverse industrial base (tourism, oil &amp; gas, tech startups, and finance) and complex regulatory environment. Post-pandemic recovery has intensified demand for strategic consulting, particularly among SMEs grappling with inflation (14.5% in 2023), currency volatility, and digital transformation needs. However, the market is fragmented with many generic consulting firms lacking local cultural fluency. Competitors often fail to address Rio-specific challenges like bureaucratic hurdles in Guanabara Bay industrial zones or tourism sector volatility post-COVID-19.</w:t>
      </w:r>
    </w:p>
    <w:p>
      <w:pPr>
        <w:pStyle w:val="BodyText"/>
      </w:pPr>
      <w:r>
        <w:t xml:space="preserve">SWOT Analysis Highlights:</w:t>
      </w:r>
    </w:p>
    <w:p>
      <w:pPr>
        <w:numPr>
          <w:ilvl w:val="0"/>
          <w:numId w:val="1001"/>
        </w:numPr>
        <w:pStyle w:val="Compact"/>
      </w:pPr>
      <w:r>
        <w:rPr>
          <w:bCs/>
          <w:b/>
        </w:rPr>
        <w:t xml:space="preserve">Strengths:</w:t>
      </w:r>
      <w:r>
        <w:t xml:space="preserve"> </w:t>
      </w:r>
      <w:r>
        <w:t xml:space="preserve">Deep knowledge of Rio's business ecosystem, Portuguese-speaking consultants with international experience, agile service delivery model.</w:t>
      </w:r>
    </w:p>
    <w:p>
      <w:pPr>
        <w:numPr>
          <w:ilvl w:val="0"/>
          <w:numId w:val="1001"/>
        </w:numPr>
        <w:pStyle w:val="Compact"/>
      </w:pPr>
      <w:r>
        <w:rPr>
          <w:bCs/>
          <w:b/>
        </w:rPr>
        <w:t xml:space="preserve">Weaknesses:</w:t>
      </w:r>
      <w:r>
        <w:t xml:space="preserve"> </w:t>
      </w:r>
      <w:r>
        <w:t xml:space="preserve">Limited brand recognition in initial phase; higher pricing than local competitors.</w:t>
      </w:r>
    </w:p>
    <w:p>
      <w:pPr>
        <w:numPr>
          <w:ilvl w:val="0"/>
          <w:numId w:val="1001"/>
        </w:numPr>
        <w:pStyle w:val="Compact"/>
      </w:pPr>
      <w:r>
        <w:rPr>
          <w:bCs/>
          <w:b/>
        </w:rPr>
        <w:t xml:space="preserve">Opportunities:</w:t>
      </w:r>
      <w:r>
        <w:t xml:space="preserve"> </w:t>
      </w:r>
      <w:r>
        <w:t xml:space="preserve">Rio’s 2026 World Cup preparations driving infrastructure investment; growing startup ecosystem in Barra da Tijuca tech hub.</w:t>
      </w:r>
    </w:p>
    <w:p>
      <w:pPr>
        <w:numPr>
          <w:ilvl w:val="0"/>
          <w:numId w:val="1001"/>
        </w:numPr>
        <w:pStyle w:val="Compact"/>
      </w:pPr>
      <w:r>
        <w:rPr>
          <w:bCs/>
          <w:b/>
        </w:rPr>
        <w:t xml:space="preserve">Threats:</w:t>
      </w:r>
      <w:r>
        <w:t xml:space="preserve"> </w:t>
      </w:r>
      <w:r>
        <w:t xml:space="preserve">Economic instability affecting client budget allocation; potential for new entrants with low-cost models.</w:t>
      </w:r>
    </w:p>
    <w:bookmarkEnd w:id="21"/>
    <w:bookmarkStart w:id="22" w:name="target-market-segmentation"/>
    <w:p>
      <w:pPr>
        <w:pStyle w:val="Heading2"/>
      </w:pPr>
      <w:r>
        <w:t xml:space="preserve">Target Market Segmentation</w:t>
      </w:r>
    </w:p>
    <w:p>
      <w:pPr>
        <w:pStyle w:val="FirstParagraph"/>
      </w:pPr>
      <w:r>
        <w:t xml:space="preserve">We focus on three high-potential segments within Rio de Janeiro:</w:t>
      </w:r>
    </w:p>
    <w:p>
      <w:pPr>
        <w:numPr>
          <w:ilvl w:val="0"/>
          <w:numId w:val="1002"/>
        </w:numPr>
        <w:pStyle w:val="Compact"/>
      </w:pPr>
      <w:r>
        <w:rPr>
          <w:bCs/>
          <w:b/>
        </w:rPr>
        <w:t xml:space="preserve">Mid-Market Brazilian SMEs (50-500 employees):</w:t>
      </w:r>
      <w:r>
        <w:t xml:space="preserve"> </w:t>
      </w:r>
      <w:r>
        <w:t xml:space="preserve">Manufacturing firms in Greater Rio struggling with supply chain inefficiencies (e.g., in São Gonçalo industrial park) and export compliance. Primary need: Cost reduction and market expansion.</w:t>
      </w:r>
    </w:p>
    <w:p>
      <w:pPr>
        <w:numPr>
          <w:ilvl w:val="0"/>
          <w:numId w:val="1002"/>
        </w:numPr>
        <w:pStyle w:val="Compact"/>
      </w:pPr>
      <w:r>
        <w:rPr>
          <w:bCs/>
          <w:b/>
        </w:rPr>
        <w:t xml:space="preserve">Multinational Subsidiaries:</w:t>
      </w:r>
      <w:r>
        <w:t xml:space="preserve"> </w:t>
      </w:r>
      <w:r>
        <w:t xml:space="preserve">Global brands (e.g., European retail, German engineering firms) needing localized market entry strategy for Rio’s unique consumer behaviors and regulatory landscape.</w:t>
      </w:r>
    </w:p>
    <w:p>
      <w:pPr>
        <w:numPr>
          <w:ilvl w:val="0"/>
          <w:numId w:val="1002"/>
        </w:numPr>
        <w:pStyle w:val="Compact"/>
      </w:pPr>
      <w:r>
        <w:rPr>
          <w:bCs/>
          <w:b/>
        </w:rPr>
        <w:t xml:space="preserve">Tech Startups in Barra da Tijuca:</w:t>
      </w:r>
      <w:r>
        <w:t xml:space="preserve"> </w:t>
      </w:r>
      <w:r>
        <w:t xml:space="preserve">Scale-stage startups requiring growth strategy, investor readiness, and operational scaling before Series B funding.</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Short-term (0-12 mos):</w:t>
      </w:r>
      <w:r>
        <w:t xml:space="preserve"> </w:t>
      </w:r>
      <w:r>
        <w:t xml:space="preserve">Achieve 40+ client engagements in Rio de Janeiro, with 70% retention rate through strategic workshops.</w:t>
      </w:r>
    </w:p>
    <w:p>
      <w:pPr>
        <w:numPr>
          <w:ilvl w:val="0"/>
          <w:numId w:val="1003"/>
        </w:numPr>
        <w:pStyle w:val="Compact"/>
      </w:pPr>
      <w:r>
        <w:rPr>
          <w:bCs/>
          <w:b/>
        </w:rPr>
        <w:t xml:space="preserve">Medium-term (13-24 mos):</w:t>
      </w:r>
      <w:r>
        <w:t xml:space="preserve"> </w:t>
      </w:r>
      <w:r>
        <w:t xml:space="preserve">Capture 15% market share in specialized consulting services for Rio-based manufacturing and tourism sectors.</w:t>
      </w:r>
    </w:p>
    <w:p>
      <w:pPr>
        <w:numPr>
          <w:ilvl w:val="0"/>
          <w:numId w:val="1003"/>
        </w:numPr>
        <w:pStyle w:val="Compact"/>
      </w:pPr>
      <w:r>
        <w:rPr>
          <w:bCs/>
          <w:b/>
        </w:rPr>
        <w:t xml:space="preserve">Long-term (25-36 mos):</w:t>
      </w:r>
      <w:r>
        <w:t xml:space="preserve"> </w:t>
      </w:r>
      <w:r>
        <w:t xml:space="preserve">Establish brand as "Top 3 Business Consultant" in Brazil according to Exame Magazine, generating $2M+ annual revenue from Rio operations.</w:t>
      </w:r>
    </w:p>
    <w:bookmarkEnd w:id="23"/>
    <w:bookmarkStart w:id="28" w:name="Xaa133a0567d45925fd7a1e2d114c455ee205ee2"/>
    <w:p>
      <w:pPr>
        <w:pStyle w:val="Heading2"/>
      </w:pPr>
      <w:r>
        <w:t xml:space="preserve">Marketing Strategy: The 4Ps for Rio de Janeiro</w:t>
      </w:r>
    </w:p>
    <w:bookmarkStart w:id="24" w:name="Xbe4ade56819124cb582f0f388eca39c457a97dd"/>
    <w:p>
      <w:pPr>
        <w:pStyle w:val="Heading3"/>
      </w:pPr>
      <w:r>
        <w:t xml:space="preserve">Product: Hyper-Localized Consulting Solutions</w:t>
      </w:r>
    </w:p>
    <w:p>
      <w:pPr>
        <w:pStyle w:val="FirstParagraph"/>
      </w:pPr>
      <w:r>
        <w:t xml:space="preserve">We move beyond generic consulting by developing proprietary frameworks addressing Rio-specific pain points:</w:t>
      </w:r>
    </w:p>
    <w:p>
      <w:pPr>
        <w:numPr>
          <w:ilvl w:val="0"/>
          <w:numId w:val="1004"/>
        </w:numPr>
        <w:pStyle w:val="Compact"/>
      </w:pPr>
      <w:r>
        <w:rPr>
          <w:iCs/>
          <w:i/>
        </w:rPr>
        <w:t xml:space="preserve">Rio Market Entry Accelerator:</w:t>
      </w:r>
      <w:r>
        <w:t xml:space="preserve"> </w:t>
      </w:r>
      <w:r>
        <w:t xml:space="preserve">For multinationals – includes navigating Rio’s municipal bureaucracy (e.g., licenses for Copacabana beachfront operations).</w:t>
      </w:r>
    </w:p>
    <w:p>
      <w:pPr>
        <w:numPr>
          <w:ilvl w:val="0"/>
          <w:numId w:val="1004"/>
        </w:numPr>
        <w:pStyle w:val="Compact"/>
      </w:pPr>
      <w:r>
        <w:rPr>
          <w:iCs/>
          <w:i/>
        </w:rPr>
        <w:t xml:space="preserve">Resilience Framework for Tourism SMEs:</w:t>
      </w:r>
      <w:r>
        <w:t xml:space="preserve"> </w:t>
      </w:r>
      <w:r>
        <w:t xml:space="preserve">Post-pandemic recovery model incorporating Brazil’s tourism seasonality and Carnival economic impact analysis.</w:t>
      </w:r>
    </w:p>
    <w:p>
      <w:pPr>
        <w:numPr>
          <w:ilvl w:val="0"/>
          <w:numId w:val="1004"/>
        </w:numPr>
        <w:pStyle w:val="Compact"/>
      </w:pPr>
      <w:r>
        <w:rPr>
          <w:iCs/>
          <w:i/>
        </w:rPr>
        <w:t xml:space="preserve">Compliance Navigator:</w:t>
      </w:r>
      <w:r>
        <w:t xml:space="preserve"> </w:t>
      </w:r>
      <w:r>
        <w:t xml:space="preserve">Real-time updates on Rio de Janeiro state tax changes (ICMS, ISS) and federal regulations (ANP for energy sector).</w:t>
      </w:r>
    </w:p>
    <w:bookmarkEnd w:id="24"/>
    <w:bookmarkStart w:id="25" w:name="pricing-value-based-tiering"/>
    <w:p>
      <w:pPr>
        <w:pStyle w:val="Heading3"/>
      </w:pPr>
      <w:r>
        <w:t xml:space="preserve">Pricing: Value-Based Tiering</w:t>
      </w:r>
    </w:p>
    <w:p>
      <w:pPr>
        <w:pStyle w:val="FirstParagraph"/>
      </w:pPr>
      <w:r>
        <w:t xml:space="preserve">Avoiding race-to-the-bottom pricing, we implement tiered value-based pricing:</w:t>
      </w:r>
    </w:p>
    <w:p>
      <w:pPr>
        <w:numPr>
          <w:ilvl w:val="0"/>
          <w:numId w:val="1005"/>
        </w:numPr>
        <w:pStyle w:val="Compact"/>
      </w:pPr>
      <w:r>
        <w:rPr>
          <w:bCs/>
          <w:b/>
        </w:rPr>
        <w:t xml:space="preserve">Essential:</w:t>
      </w:r>
      <w:r>
        <w:t xml:space="preserve"> </w:t>
      </w:r>
      <w:r>
        <w:t xml:space="preserve">$8,500/month (1-day workshop + digital toolkit for SMEs in Rio’s industrial zones)</w:t>
      </w:r>
    </w:p>
    <w:p>
      <w:pPr>
        <w:numPr>
          <w:ilvl w:val="0"/>
          <w:numId w:val="1005"/>
        </w:numPr>
        <w:pStyle w:val="Compact"/>
      </w:pPr>
      <w:r>
        <w:rPr>
          <w:bCs/>
          <w:b/>
        </w:rPr>
        <w:t xml:space="preserve">Premium:</w:t>
      </w:r>
      <w:r>
        <w:t xml:space="preserve"> </w:t>
      </w:r>
      <w:r>
        <w:t xml:space="preserve">$22,000/month (Custom strategy + monthly on-site support at client offices in Rio de Janeiro city center)</w:t>
      </w:r>
    </w:p>
    <w:p>
      <w:pPr>
        <w:numPr>
          <w:ilvl w:val="0"/>
          <w:numId w:val="1005"/>
        </w:numPr>
        <w:pStyle w:val="Compact"/>
      </w:pPr>
      <w:r>
        <w:rPr>
          <w:bCs/>
          <w:b/>
        </w:rPr>
        <w:t xml:space="preserve">Elite:</w:t>
      </w:r>
      <w:r>
        <w:t xml:space="preserve"> </w:t>
      </w:r>
      <w:r>
        <w:t xml:space="preserve">$55,000+/month (Multinational package with legal/financial partners embedded in Rio network)</w:t>
      </w:r>
    </w:p>
    <w:bookmarkEnd w:id="25"/>
    <w:bookmarkStart w:id="26" w:name="place-rio-centric-delivery-model"/>
    <w:p>
      <w:pPr>
        <w:pStyle w:val="Heading3"/>
      </w:pPr>
      <w:r>
        <w:t xml:space="preserve">Place: Rio-Centric Delivery Model</w:t>
      </w:r>
    </w:p>
    <w:p>
      <w:pPr>
        <w:pStyle w:val="FirstParagraph"/>
      </w:pPr>
      <w:r>
        <w:t xml:space="preserve">All services are delivered through a physical presence in Rio:</w:t>
      </w:r>
    </w:p>
    <w:p>
      <w:pPr>
        <w:numPr>
          <w:ilvl w:val="0"/>
          <w:numId w:val="1006"/>
        </w:numPr>
        <w:pStyle w:val="Compact"/>
      </w:pPr>
      <w:r>
        <w:t xml:space="preserve">Headquarters in Botafogo (strategic for access to diplomatic corps, financial institutions, and tourism sector clients).</w:t>
      </w:r>
    </w:p>
    <w:p>
      <w:pPr>
        <w:numPr>
          <w:ilvl w:val="0"/>
          <w:numId w:val="1006"/>
        </w:numPr>
        <w:pStyle w:val="Compact"/>
      </w:pPr>
      <w:r>
        <w:t xml:space="preserve">Mobile consultancy units servicing clients across Greater Rio (including Niterói, Duque de Caxias industrial corridor).</w:t>
      </w:r>
    </w:p>
    <w:p>
      <w:pPr>
        <w:numPr>
          <w:ilvl w:val="0"/>
          <w:numId w:val="1006"/>
        </w:numPr>
        <w:pStyle w:val="Compact"/>
      </w:pPr>
      <w:r>
        <w:t xml:space="preserve">Digital platform with Portuguese interface featuring real-time Rio economic indicators (IBGE data integration).</w:t>
      </w:r>
    </w:p>
    <w:bookmarkEnd w:id="26"/>
    <w:bookmarkStart w:id="27" w:name="promotion-cultural-immersion-marketing"/>
    <w:p>
      <w:pPr>
        <w:pStyle w:val="Heading3"/>
      </w:pPr>
      <w:r>
        <w:t xml:space="preserve">Promotion: Cultural Immersion Marketing</w:t>
      </w:r>
    </w:p>
    <w:p>
      <w:pPr>
        <w:pStyle w:val="FirstParagraph"/>
      </w:pPr>
      <w:r>
        <w:t xml:space="preserve">We leverage Rio’s cultural identity for authentic engagement:</w:t>
      </w:r>
    </w:p>
    <w:p>
      <w:pPr>
        <w:numPr>
          <w:ilvl w:val="0"/>
          <w:numId w:val="1007"/>
        </w:numPr>
        <w:pStyle w:val="Compact"/>
      </w:pPr>
      <w:r>
        <w:rPr>
          <w:bCs/>
          <w:b/>
        </w:rPr>
        <w:t xml:space="preserve">Local Partnerships:</w:t>
      </w:r>
      <w:r>
        <w:t xml:space="preserve"> </w:t>
      </w:r>
      <w:r>
        <w:t xml:space="preserve">Co-hosting events with Rio Chamber of Commerce, FIESP (Rio chapter), and Carnival industry associations.</w:t>
      </w:r>
    </w:p>
    <w:p>
      <w:pPr>
        <w:numPr>
          <w:ilvl w:val="0"/>
          <w:numId w:val="1007"/>
        </w:numPr>
        <w:pStyle w:val="Compact"/>
      </w:pPr>
      <w:r>
        <w:rPr>
          <w:bCs/>
          <w:b/>
        </w:rPr>
        <w:t xml:space="preserve">Social Proof:</w:t>
      </w:r>
      <w:r>
        <w:t xml:space="preserve"> </w:t>
      </w:r>
      <w:r>
        <w:t xml:space="preserve">Case studies featuring success stories with Rio-based clients (e.g., "How our Business Consultant helped a textile firm in Madureira reduce costs 32% amid currency crisis").</w:t>
      </w:r>
    </w:p>
    <w:p>
      <w:pPr>
        <w:numPr>
          <w:ilvl w:val="0"/>
          <w:numId w:val="1007"/>
        </w:numPr>
        <w:pStyle w:val="Compact"/>
      </w:pPr>
      <w:r>
        <w:rPr>
          <w:bCs/>
          <w:b/>
        </w:rPr>
        <w:t xml:space="preserve">Digital Strategy:</w:t>
      </w:r>
      <w:r>
        <w:t xml:space="preserve"> </w:t>
      </w:r>
      <w:r>
        <w:t xml:space="preserve">LinkedIn campaigns targeting C-suite in Rio (with Portuguese content), geo-fenced ads near Avenida Copacabana business district.</w:t>
      </w:r>
    </w:p>
    <w:p>
      <w:pPr>
        <w:numPr>
          <w:ilvl w:val="0"/>
          <w:numId w:val="1007"/>
        </w:numPr>
        <w:pStyle w:val="Compact"/>
      </w:pPr>
      <w:r>
        <w:rPr>
          <w:bCs/>
          <w:b/>
        </w:rPr>
        <w:t xml:space="preserve">Thought Leadership:</w:t>
      </w:r>
      <w:r>
        <w:t xml:space="preserve"> </w:t>
      </w:r>
      <w:r>
        <w:t xml:space="preserve">Quarterly "Rio Business Pulse" reports on local economic trends, distributed at events like Rio+20 Summit.</w:t>
      </w:r>
    </w:p>
    <w:bookmarkEnd w:id="27"/>
    <w:bookmarkEnd w:id="28"/>
    <w:bookmarkStart w:id="29" w:name="implementation-timeline-first-18-months"/>
    <w:p>
      <w:pPr>
        <w:pStyle w:val="Heading2"/>
      </w:pPr>
      <w:r>
        <w:t xml:space="preserve">Implementation Timeline (First 18 Months)</w:t>
      </w:r>
    </w:p>
    <w:p>
      <w:pPr>
        <w:pStyle w:val="FirstParagraph"/>
      </w:pPr>
      <w:r>
        <w:t xml:space="preserve">Phase</w:t>
      </w:r>
    </w:p>
    <w:p>
      <w:pPr>
        <w:pStyle w:val="BodyText"/>
      </w:pPr>
      <w:r>
        <w:t xml:space="preserve">Key Actions</w:t>
      </w:r>
    </w:p>
    <w:p>
      <w:pPr>
        <w:pStyle w:val="BodyText"/>
      </w:pPr>
      <w:r>
        <w:t xml:space="preserve">Rio de Janeiro Focus</w:t>
      </w:r>
    </w:p>
    <w:p>
      <w:pPr>
        <w:pStyle w:val="BodyText"/>
      </w:pPr>
      <w:r>
        <w:t xml:space="preserve">T0-T3: Foundation</w:t>
      </w:r>
    </w:p>
    <w:p>
      <w:pPr>
        <w:pStyle w:val="BodyText"/>
      </w:pPr>
      <w:r>
        <w:t xml:space="preserve">Hire Rio-based team; Establish Botafogo office; Develop "Rio Compliance Navigator"</w:t>
      </w:r>
    </w:p>
    <w:p>
      <w:pPr>
        <w:pStyle w:val="BodyText"/>
      </w:pPr>
      <w:r>
        <w:t xml:space="preserve">Leverage local networks for office location near Banco do Brasil headquarters.</w:t>
      </w:r>
    </w:p>
    <w:p>
      <w:pPr>
        <w:pStyle w:val="BodyText"/>
      </w:pPr>
      <w:r>
        <w:t xml:space="preserve">T4-T9: Market Entry</w:t>
      </w:r>
    </w:p>
    <w:p>
      <w:pPr>
        <w:pStyle w:val="BodyText"/>
      </w:pPr>
      <w:r>
        <w:t xml:space="preserve">&lt;</w:t>
      </w:r>
    </w:p>
    <w:p>
      <w:pPr>
        <w:pStyle w:val="BodyText"/>
      </w:pPr>
      <w:r>
        <w:t xml:space="preserve">Launch Essential Tier; Partner with FIESP for SME workshops; Host first Rio Business Pulse event</w:t>
      </w:r>
    </w:p>
    <w:p>
      <w:pPr>
        <w:pStyle w:val="BodyText"/>
      </w:pPr>
      <w:r>
        <w:t xml:space="preserve">Workshop in São Gonçalo industrial park targeting manufacturing sector.</w:t>
      </w:r>
    </w:p>
    <w:p>
      <w:pPr>
        <w:pStyle w:val="BodyText"/>
      </w:pPr>
      <w:r>
        <w:t xml:space="preserve">T10-T18: Scale</w:t>
      </w:r>
    </w:p>
    <w:p>
      <w:pPr>
        <w:pStyle w:val="BodyText"/>
      </w:pPr>
      <w:r>
        <w:t xml:space="preserve">&lt;</w:t>
      </w:r>
    </w:p>
    <w:p>
      <w:pPr>
        <w:pStyle w:val="BodyText"/>
      </w:pPr>
      <w:r>
        <w:t xml:space="preserve">Introduce Elite Tier for multinationals; Expand to Barra da Tijuca tech hub; Publish first annual Rio Economic Report</w:t>
      </w:r>
    </w:p>
    <w:p>
      <w:pPr>
        <w:pStyle w:val="BodyText"/>
      </w:pPr>
      <w:r>
        <w:t xml:space="preserve">Campaign targeting German automotive firms expanding into Rio’s auto parts cluster.</w:t>
      </w:r>
    </w:p>
    <w:bookmarkEnd w:id="29"/>
    <w:bookmarkStart w:id="30" w:name="budget-allocation-year-1"/>
    <w:p>
      <w:pPr>
        <w:pStyle w:val="Heading2"/>
      </w:pPr>
      <w:r>
        <w:t xml:space="preserve">Budget Allocation (Year 1)</w:t>
      </w:r>
    </w:p>
    <w:p>
      <w:pPr>
        <w:pStyle w:val="FirstParagraph"/>
      </w:pPr>
      <w:r>
        <w:t xml:space="preserve">Total Marketing Budget: $385,000 (65% of total operational budget)</w:t>
      </w:r>
    </w:p>
    <w:p>
      <w:pPr>
        <w:numPr>
          <w:ilvl w:val="0"/>
          <w:numId w:val="1008"/>
        </w:numPr>
        <w:pStyle w:val="Compact"/>
      </w:pPr>
      <w:r>
        <w:t xml:space="preserve">Local Events &amp; Partnerships: 35% ($134,750) – Rio Chamber events, Carnival sponsorships</w:t>
      </w:r>
    </w:p>
    <w:p>
      <w:pPr>
        <w:numPr>
          <w:ilvl w:val="0"/>
          <w:numId w:val="1008"/>
        </w:numPr>
        <w:pStyle w:val="Compact"/>
      </w:pPr>
      <w:r>
        <w:t xml:space="preserve">Digital Marketing (Portuguese): 28% ($107,800) – Geo-targeted LinkedIn/Google ads in Rio</w:t>
      </w:r>
    </w:p>
    <w:p>
      <w:pPr>
        <w:numPr>
          <w:ilvl w:val="0"/>
          <w:numId w:val="1008"/>
        </w:numPr>
        <w:pStyle w:val="Compact"/>
      </w:pPr>
      <w:r>
        <w:t xml:space="preserve">Content Development: 22% ($84,700) – "Rio Business Pulse" reports, case studies</w:t>
      </w:r>
    </w:p>
    <w:p>
      <w:pPr>
        <w:numPr>
          <w:ilvl w:val="0"/>
          <w:numId w:val="1008"/>
        </w:numPr>
        <w:pStyle w:val="Compact"/>
      </w:pPr>
      <w:r>
        <w:t xml:space="preserve">Team Incentives: 15% ($57,750) – Commission for Rio-based consultants closing local clients</w:t>
      </w:r>
    </w:p>
    <w:bookmarkEnd w:id="30"/>
    <w:bookmarkStart w:id="31" w:name="measurement-evaluation"/>
    <w:p>
      <w:pPr>
        <w:pStyle w:val="Heading2"/>
      </w:pPr>
      <w:r>
        <w:t xml:space="preserve">Measurement &amp; Evaluation</w:t>
      </w:r>
    </w:p>
    <w:p>
      <w:pPr>
        <w:pStyle w:val="FirstParagraph"/>
      </w:pPr>
      <w:r>
        <w:t xml:space="preserve">We track KPIs specific to the Rio market:</w:t>
      </w:r>
    </w:p>
    <w:p>
      <w:pPr>
        <w:numPr>
          <w:ilvl w:val="0"/>
          <w:numId w:val="1009"/>
        </w:numPr>
        <w:pStyle w:val="Compact"/>
      </w:pPr>
      <w:r>
        <w:rPr>
          <w:bCs/>
          <w:b/>
        </w:rPr>
        <w:t xml:space="preserve">Rio Client Acquisition Cost:</w:t>
      </w:r>
      <w:r>
        <w:t xml:space="preserve"> </w:t>
      </w:r>
      <w:r>
        <w:t xml:space="preserve">Target: ≤$8,500 (vs. industry avg $11,200)</w:t>
      </w:r>
    </w:p>
    <w:p>
      <w:pPr>
        <w:numPr>
          <w:ilvl w:val="0"/>
          <w:numId w:val="1009"/>
        </w:numPr>
        <w:pStyle w:val="Compact"/>
      </w:pPr>
      <w:r>
        <w:rPr>
          <w:bCs/>
          <w:b/>
        </w:rPr>
        <w:t xml:space="preserve">Local Market Share:</w:t>
      </w:r>
      <w:r>
        <w:t xml:space="preserve"> </w:t>
      </w:r>
      <w:r>
        <w:t xml:space="preserve">Measured via IBGE and local chamber data</w:t>
      </w:r>
    </w:p>
    <w:p>
      <w:pPr>
        <w:numPr>
          <w:ilvl w:val="0"/>
          <w:numId w:val="1009"/>
        </w:numPr>
        <w:pStyle w:val="Compact"/>
      </w:pPr>
      <w:r>
        <w:rPr>
          <w:bCs/>
          <w:b/>
        </w:rPr>
        <w:t xml:space="preserve">Cultural Fit Score:</w:t>
      </w:r>
      <w:r>
        <w:t xml:space="preserve"> </w:t>
      </w:r>
      <w:r>
        <w:t xml:space="preserve">Post-engagement survey rating consultant’s understanding of Rio business culture (target: ≥4.5/5)</w:t>
      </w:r>
    </w:p>
    <w:bookmarkEnd w:id="31"/>
    <w:bookmarkStart w:id="32" w:name="conclusion-the-rio-advantage"/>
    <w:p>
      <w:pPr>
        <w:pStyle w:val="Heading2"/>
      </w:pPr>
      <w:r>
        <w:t xml:space="preserve">Conclusion: The Rio Advantage</w:t>
      </w:r>
    </w:p>
    <w:p>
      <w:pPr>
        <w:pStyle w:val="FirstParagraph"/>
      </w:pPr>
      <w:r>
        <w:t xml:space="preserve">This Marketing Plan positions our</w:t>
      </w:r>
      <w:r>
        <w:t xml:space="preserve"> </w:t>
      </w:r>
      <w:r>
        <w:rPr>
          <w:bCs/>
          <w:b/>
        </w:rPr>
        <w:t xml:space="preserve">Business Consultant</w:t>
      </w:r>
      <w:r>
        <w:t xml:space="preserve"> </w:t>
      </w:r>
      <w:r>
        <w:t xml:space="preserve">firm not as a generic service provider, but as an indispensable partner for navigating the complexities of doing business in</w:t>
      </w:r>
      <w:r>
        <w:t xml:space="preserve"> </w:t>
      </w:r>
      <w:r>
        <w:rPr>
          <w:bCs/>
          <w:b/>
        </w:rPr>
        <w:t xml:space="preserve">Brazil Rio de Janeiro</w:t>
      </w:r>
      <w:r>
        <w:t xml:space="preserve">. By embedding cultural intelligence into every strategy, we transform consulting from transactional to transformative. The plan’s success hinges on our unwavering focus on Rio-specific challenges – from bureaucratic navigation to tourism sector volatility – ensuring that every service delivered creates measurable value within the city’s unique economic ecosystem. As Brazil’s economy continues its recovery, this targeted approach will establish us as the trusted</w:t>
      </w:r>
      <w:r>
        <w:t xml:space="preserve"> </w:t>
      </w:r>
      <w:r>
        <w:rPr>
          <w:bCs/>
          <w:b/>
        </w:rPr>
        <w:t xml:space="preserve">Business Consultant</w:t>
      </w:r>
      <w:r>
        <w:t xml:space="preserve"> </w:t>
      </w:r>
      <w:r>
        <w:t xml:space="preserve">for growth in one of South America’s most dynamic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Rio de Janeiro, Brazil</dc:title>
  <dc:creator/>
  <dc:language>en</dc:language>
  <cp:keywords/>
  <dcterms:created xsi:type="dcterms:W3CDTF">2026-07-25T05:01:42Z</dcterms:created>
  <dcterms:modified xsi:type="dcterms:W3CDTF">2026-07-25T05:01:42Z</dcterms:modified>
</cp:coreProperties>
</file>

<file path=docProps/custom.xml><?xml version="1.0" encoding="utf-8"?>
<Properties xmlns="http://schemas.openxmlformats.org/officeDocument/2006/custom-properties" xmlns:vt="http://schemas.openxmlformats.org/officeDocument/2006/docPropsVTypes"/>
</file>