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Canada</w:t>
      </w:r>
      <w:r>
        <w:t xml:space="preserve"> </w:t>
      </w:r>
      <w:r>
        <w:t xml:space="preserve">Vancouver</w:t>
      </w:r>
    </w:p>
    <w:bookmarkStart w:id="33" w:name="Xd643bb9603dbc697c74ffb2788055a292008a0b"/>
    <w:p>
      <w:pPr>
        <w:pStyle w:val="Heading1"/>
      </w:pPr>
      <w:r>
        <w:t xml:space="preserve">Strategic Marketing Plan for Business Consultant Services in Canada Vancouver</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premium Business Consultant services within the dynamic economic landscape of Canada Vancouver. Recognizing Vancouver's unique market challenges—including rapidly evolving tech sectors, tourism dependencies, and complex regulatory environments—we position our firm as the premier strategic partner for local businesses seeking sustainable growth. Our plan focuses on delivering data-driven business transformation solutions tailored to Vancouver's entrepreneurial ecosystem, with a clear roadmap to capture 15% market share among SMEs in the Lower Mainland within three years.</w:t>
      </w:r>
    </w:p>
    <w:bookmarkEnd w:id="20"/>
    <w:bookmarkStart w:id="21" w:name="Xe54125ec2bfb9fd1651bab3d782f056ed596632"/>
    <w:p>
      <w:pPr>
        <w:pStyle w:val="Heading2"/>
      </w:pPr>
      <w:r>
        <w:t xml:space="preserve">Situation Analysis: Canada Vancouver Business Landscape</w:t>
      </w:r>
    </w:p>
    <w:p>
      <w:pPr>
        <w:pStyle w:val="FirstParagraph"/>
      </w:pPr>
      <w:r>
        <w:t xml:space="preserve">Vancouver's economy is characterized by high competition, diverse industries (tech, tourism, real estate, green energy), and significant regulatory complexity. According to Statistics Canada 2023 data, 85% of Vancouver businesses face operational challenges due to rapid market shifts. The city's SMEs struggle with digital transformation (67% lack structured tech adoption plans) and navigating provincial compliance requirements. This creates a critical demand for specialized Business Consultant expertise. Competitor analysis reveals a gap: most consultants offer generic services without Vancouver-specific market intelligence, making our localized approach our key differentiator.</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Vancouver-Based SMEs (50-250 employees)</w:t>
      </w:r>
      <w:r>
        <w:t xml:space="preserve">: Tech startups in the Innovation District, tourism operators facing post-pandemic recovery challenges, and construction firms adapting to new building regulations.</w:t>
      </w:r>
    </w:p>
    <w:p>
      <w:pPr>
        <w:numPr>
          <w:ilvl w:val="0"/>
          <w:numId w:val="1001"/>
        </w:numPr>
        <w:pStyle w:val="Compact"/>
      </w:pPr>
      <w:r>
        <w:rPr>
          <w:bCs/>
          <w:b/>
        </w:rPr>
        <w:t xml:space="preserve">Owner-Managed Businesses</w:t>
      </w:r>
      <w:r>
        <w:t xml:space="preserve">: 72% of Vancouver enterprises are owner-operated; they require strategic guidance without complex corporate structures.</w:t>
      </w:r>
    </w:p>
    <w:p>
      <w:pPr>
        <w:numPr>
          <w:ilvl w:val="0"/>
          <w:numId w:val="1001"/>
        </w:numPr>
        <w:pStyle w:val="Compact"/>
      </w:pPr>
      <w:r>
        <w:rPr>
          <w:bCs/>
          <w:b/>
        </w:rPr>
        <w:t xml:space="preserve">Industry-Specific Verticals</w:t>
      </w:r>
      <w:r>
        <w:t xml:space="preserve">: We prioritize sectors most impacted by Vancouver's unique conditions—hospitality (post-pandemic recovery), real estate (affordability crises), and green tech (BC's carbon neutrality goals).</w:t>
      </w:r>
    </w:p>
    <w:bookmarkEnd w:id="22"/>
    <w:bookmarkStart w:id="23" w:name="marketing-objectives"/>
    <w:p>
      <w:pPr>
        <w:pStyle w:val="Heading2"/>
      </w:pPr>
      <w:r>
        <w:t xml:space="preserve">Marketing Objectives</w:t>
      </w:r>
    </w:p>
    <w:p>
      <w:pPr>
        <w:pStyle w:val="FirstParagraph"/>
      </w:pPr>
      <w:r>
        <w:t xml:space="preserve">By Q4 2025, we will achieve:</w:t>
      </w:r>
    </w:p>
    <w:p>
      <w:pPr>
        <w:numPr>
          <w:ilvl w:val="0"/>
          <w:numId w:val="1002"/>
        </w:numPr>
        <w:pStyle w:val="Compact"/>
      </w:pPr>
      <w:r>
        <w:t xml:space="preserve">Secure 35 new client contracts in Canada Vancouver (targeting $1.8M in annual revenue).</w:t>
      </w:r>
    </w:p>
    <w:p>
      <w:pPr>
        <w:numPr>
          <w:ilvl w:val="0"/>
          <w:numId w:val="1002"/>
        </w:numPr>
        <w:pStyle w:val="Compact"/>
      </w:pPr>
      <w:r>
        <w:t xml:space="preserve">Capture 18% brand awareness among Vancouver business owners via local media and events.</w:t>
      </w:r>
    </w:p>
    <w:p>
      <w:pPr>
        <w:numPr>
          <w:ilvl w:val="0"/>
          <w:numId w:val="1002"/>
        </w:numPr>
        <w:pStyle w:val="Compact"/>
      </w:pPr>
      <w:r>
        <w:t xml:space="preserve">Generate 200 qualified leads monthly through hyper-localized digital campaigns.</w:t>
      </w:r>
    </w:p>
    <w:p>
      <w:pPr>
        <w:numPr>
          <w:ilvl w:val="0"/>
          <w:numId w:val="1002"/>
        </w:numPr>
        <w:pStyle w:val="Compact"/>
      </w:pPr>
      <w:r>
        <w:t xml:space="preserve">Establish thought leadership with 5+ published case studies on Vancouver-specific business challenges.</w:t>
      </w:r>
    </w:p>
    <w:bookmarkEnd w:id="23"/>
    <w:bookmarkStart w:id="28" w:name="marketing-strategies-tactics"/>
    <w:p>
      <w:pPr>
        <w:pStyle w:val="Heading2"/>
      </w:pPr>
      <w:r>
        <w:t xml:space="preserve">Marketing Strategies &amp; Tactics</w:t>
      </w:r>
    </w:p>
    <w:bookmarkStart w:id="24" w:name="hyper-local-content-marketing"/>
    <w:p>
      <w:pPr>
        <w:pStyle w:val="Heading3"/>
      </w:pPr>
      <w:r>
        <w:t xml:space="preserve">1. Hyper-Local Content Marketing</w:t>
      </w:r>
    </w:p>
    <w:p>
      <w:pPr>
        <w:pStyle w:val="FirstParagraph"/>
      </w:pPr>
      <w:r>
        <w:t xml:space="preserve">We will create Vancouver-centric content addressing region-specific pain points. Our blog series "Vancouver Business Survival Guide" will tackle issues like:</w:t>
      </w:r>
      <w:r>
        <w:t xml:space="preserve"> </w:t>
      </w:r>
      <w:r>
        <w:t xml:space="preserve">• Navigating BC's new Commercial Tenancy Act (2024)</w:t>
      </w:r>
      <w:r>
        <w:t xml:space="preserve"> </w:t>
      </w:r>
      <w:r>
        <w:t xml:space="preserve">• Tourism recovery strategies post-Olympics</w:t>
      </w:r>
      <w:r>
        <w:t xml:space="preserve"> </w:t>
      </w:r>
      <w:r>
        <w:t xml:space="preserve">• Tech sector talent acquisition amid Vancouver's housing crisis</w:t>
      </w:r>
      <w:r>
        <w:t xml:space="preserve"> </w:t>
      </w:r>
      <w:r>
        <w:t xml:space="preserve">All content will be distributed through LinkedIn, Vancouver-specific forums (e.g., VanHack), and partnerships with local media like The Vancouver Sun. This establishes our Business Consultant firm as a trusted authority within Canada Vancouver's business community.</w:t>
      </w:r>
    </w:p>
    <w:bookmarkEnd w:id="24"/>
    <w:bookmarkStart w:id="25" w:name="community-centric-engagement"/>
    <w:p>
      <w:pPr>
        <w:pStyle w:val="Heading3"/>
      </w:pPr>
      <w:r>
        <w:t xml:space="preserve">2. Community-Centric Engagement</w:t>
      </w:r>
    </w:p>
    <w:p>
      <w:pPr>
        <w:pStyle w:val="FirstParagraph"/>
      </w:pPr>
      <w:r>
        <w:t xml:space="preserve">Active participation in Vancouver's business ecosystem is non-negotiable:</w:t>
      </w:r>
      <w:r>
        <w:t xml:space="preserve"> </w:t>
      </w:r>
      <w:r>
        <w:t xml:space="preserve">• Sponsorship of 3 major events: TechBC Summit (Vancouver), Vancouver Chamber of Commerce Annual Gala, and Canada Day Business Breakfast.</w:t>
      </w:r>
      <w:r>
        <w:t xml:space="preserve"> </w:t>
      </w:r>
      <w:r>
        <w:t xml:space="preserve">• Free workshops at Simon Fraser University's Beedie School of Business on "Scaling Businesses in BC's Regulatory Environment."</w:t>
      </w:r>
      <w:r>
        <w:t xml:space="preserve"> </w:t>
      </w:r>
      <w:r>
        <w:t xml:space="preserve">• Collaboration with local chambers to offer discounted audit sessions for members—directly targeting Canada Vancouver businesses.</w:t>
      </w:r>
    </w:p>
    <w:bookmarkEnd w:id="25"/>
    <w:bookmarkStart w:id="26" w:name="digital-targeting-for-canada-vancouver"/>
    <w:p>
      <w:pPr>
        <w:pStyle w:val="Heading3"/>
      </w:pPr>
      <w:r>
        <w:t xml:space="preserve">3. Digital Targeting for Canada Vancouver</w:t>
      </w:r>
    </w:p>
    <w:p>
      <w:pPr>
        <w:pStyle w:val="FirstParagraph"/>
      </w:pPr>
      <w:r>
        <w:t xml:space="preserve">Geo-fenced digital campaigns will focus exclusively on Metro Vancouver:</w:t>
      </w:r>
      <w:r>
        <w:t xml:space="preserve"> </w:t>
      </w:r>
      <w:r>
        <w:t xml:space="preserve">• LinkedIn ads targeting job titles (CEO, Operations Manager) in Vancouver with keywords: "BC business consultant," "Vancouver growth strategy."</w:t>
      </w:r>
      <w:r>
        <w:t xml:space="preserve"> </w:t>
      </w:r>
      <w:r>
        <w:t xml:space="preserve">• Google Ads with location extensions showing our Downtown Vancouver office.</w:t>
      </w:r>
      <w:r>
        <w:t xml:space="preserve"> </w:t>
      </w:r>
      <w:r>
        <w:t xml:space="preserve">• SEO optimization for local search terms: "Business Consultant near me," "Vancouver SME strategy expert."</w:t>
      </w:r>
      <w:r>
        <w:t xml:space="preserve"> </w:t>
      </w:r>
      <w:r>
        <w:t xml:space="preserve">We'll use Vancouver-specific case studies (e.g., "How we helped a Gastown bakery increase revenue by 40% amid tourism fluctuations") in all digital assets to reinforce local relevance.</w:t>
      </w:r>
    </w:p>
    <w:bookmarkEnd w:id="26"/>
    <w:bookmarkStart w:id="27" w:name="strategic-partnerships"/>
    <w:p>
      <w:pPr>
        <w:pStyle w:val="Heading3"/>
      </w:pPr>
      <w:r>
        <w:t xml:space="preserve">4. Strategic Partnerships</w:t>
      </w:r>
    </w:p>
    <w:p>
      <w:pPr>
        <w:pStyle w:val="FirstParagraph"/>
      </w:pPr>
      <w:r>
        <w:t xml:space="preserve">Collaborations with Vancouver institutions will amplify credibility:</w:t>
      </w:r>
      <w:r>
        <w:t xml:space="preserve"> </w:t>
      </w:r>
      <w:r>
        <w:t xml:space="preserve">• Co-hosting regulatory compliance webinars with BC's Ministry of Jobs, Trade and Technology.</w:t>
      </w:r>
      <w:r>
        <w:t xml:space="preserve"> </w:t>
      </w:r>
      <w:r>
        <w:t xml:space="preserve">• Referral agreements with Vancouver-based accounting firms (e.g., BDO Canada) for cross-selling.</w:t>
      </w:r>
      <w:r>
        <w:t xml:space="preserve"> </w:t>
      </w:r>
      <w:r>
        <w:t xml:space="preserve">• University partnerships: Internship programs at UBC Sauder School of Business to develop localized case studies.</w:t>
      </w:r>
    </w:p>
    <w:bookmarkEnd w:id="27"/>
    <w:bookmarkEnd w:id="28"/>
    <w:bookmarkStart w:id="29" w:name="budget-allocation"/>
    <w:p>
      <w:pPr>
        <w:pStyle w:val="Heading2"/>
      </w:pPr>
      <w:r>
        <w:t xml:space="preserve">Budget Allocation</w:t>
      </w:r>
    </w:p>
    <w:p>
      <w:pPr>
        <w:pStyle w:val="FirstParagraph"/>
      </w:pPr>
      <w:r>
        <w:t xml:space="preserve">Total allocated budget: $145,000 (Year 1). Breakdown:</w:t>
      </w:r>
      <w:r>
        <w:t xml:space="preserve"> </w:t>
      </w:r>
      <w:r>
        <w:t xml:space="preserve">• Digital Marketing (35%): $50,750 – Vancouver-targeted ads and SEO.</w:t>
      </w:r>
      <w:r>
        <w:t xml:space="preserve"> </w:t>
      </w:r>
      <w:r>
        <w:t xml:space="preserve">• Community Events (30%): $43,500 – Sponsorships and workshops.</w:t>
      </w:r>
      <w:r>
        <w:t xml:space="preserve"> </w:t>
      </w:r>
      <w:r>
        <w:t xml:space="preserve">• Content Creation (25%): $36,250 – Localized case studies and blog series.</w:t>
      </w:r>
      <w:r>
        <w:t xml:space="preserve"> </w:t>
      </w:r>
      <w:r>
        <w:t xml:space="preserve">• Partnership Development (10%): $14,500 – Co-marketing initiatives.</w:t>
      </w:r>
    </w:p>
    <w:bookmarkEnd w:id="29"/>
    <w:bookmarkStart w:id="30"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Launch Vancouver-specific website landing pages; secure 3 Chamber of Commerce partnerships.</w:t>
            </w:r>
          </w:p>
        </w:tc>
      </w:tr>
      <w:tr>
        <w:tc>
          <w:tcPr/>
          <w:p>
            <w:pPr>
              <w:pStyle w:val="Compact"/>
              <w:jc w:val="left"/>
            </w:pPr>
            <w:r>
              <w:t xml:space="preserve">Q2 2024</w:t>
            </w:r>
          </w:p>
        </w:tc>
        <w:tc>
          <w:tcPr/>
          <w:p>
            <w:pPr>
              <w:pStyle w:val="Compact"/>
              <w:jc w:val="left"/>
            </w:pPr>
            <w:r>
              <w:t xml:space="preserve">Host first "Vancouver Business Recovery" workshop; publish first case study on tourism sector.</w:t>
            </w:r>
          </w:p>
        </w:tc>
      </w:tr>
      <w:tr>
        <w:tc>
          <w:tcPr/>
          <w:p>
            <w:pPr>
              <w:pStyle w:val="Compact"/>
              <w:jc w:val="left"/>
            </w:pPr>
            <w:r>
              <w:t xml:space="preserve">Q3 2024</w:t>
            </w:r>
          </w:p>
        </w:tc>
        <w:tc>
          <w:tcPr/>
          <w:p>
            <w:pPr>
              <w:pStyle w:val="Compact"/>
              <w:jc w:val="left"/>
            </w:pPr>
            <w:r>
              <w:t xml:space="preserve">Sponsor TechBC Summit; launch geo-targeted LinkedIn campaign.</w:t>
            </w:r>
          </w:p>
        </w:tc>
      </w:tr>
      <w:tr>
        <w:tc>
          <w:tcPr/>
          <w:p>
            <w:pPr>
              <w:pStyle w:val="Compact"/>
              <w:jc w:val="left"/>
            </w:pPr>
            <w:r>
              <w:t xml:space="preserve">Q4 2024</w:t>
            </w:r>
          </w:p>
        </w:tc>
        <w:tc>
          <w:tcPr/>
          <w:p>
            <w:pPr>
              <w:pStyle w:val="Compact"/>
              <w:jc w:val="left"/>
            </w:pPr>
            <w:r>
              <w:t xml:space="preserve">Evaluate lead quality; refine tactics for Year 2 based on Vancouver client feedback.</w:t>
            </w:r>
          </w:p>
        </w:tc>
      </w:tr>
    </w:tbl>
    <w:bookmarkEnd w:id="30"/>
    <w:bookmarkStart w:id="31" w:name="measurement-evaluation"/>
    <w:p>
      <w:pPr>
        <w:pStyle w:val="Heading2"/>
      </w:pPr>
      <w:r>
        <w:t xml:space="preserve">Measurement &amp; Evaluation</w:t>
      </w:r>
    </w:p>
    <w:p>
      <w:pPr>
        <w:pStyle w:val="FirstParagraph"/>
      </w:pPr>
      <w:r>
        <w:t xml:space="preserve">We track success through Vancouver-specific KPIs:</w:t>
      </w:r>
      <w:r>
        <w:t xml:space="preserve"> </w:t>
      </w:r>
      <w:r>
        <w:t xml:space="preserve">• Lead Conversion Rate: Target 18% (vs. industry average of 10%) from local leads.</w:t>
      </w:r>
      <w:r>
        <w:t xml:space="preserve"> </w:t>
      </w:r>
      <w:r>
        <w:t xml:space="preserve">• Client Retention: Aim for 90% retention in Canada Vancouver market (industry average: 75%).</w:t>
      </w:r>
      <w:r>
        <w:t xml:space="preserve"> </w:t>
      </w:r>
      <w:r>
        <w:t xml:space="preserve">• Local Market Share: Measured via annual Vancouver Business Survey participation.</w:t>
      </w:r>
      <w:r>
        <w:t xml:space="preserve"> </w:t>
      </w:r>
      <w:r>
        <w:t xml:space="preserve">• Brand Sentiment Analysis: Quarterly tracking of "Business Consultant Vancouver" mentions on social media.</w:t>
      </w:r>
    </w:p>
    <w:bookmarkEnd w:id="31"/>
    <w:bookmarkStart w:id="32" w:name="conclusion"/>
    <w:p>
      <w:pPr>
        <w:pStyle w:val="Heading2"/>
      </w:pPr>
      <w:r>
        <w:t xml:space="preserve">Conclusion</w:t>
      </w:r>
    </w:p>
    <w:p>
      <w:pPr>
        <w:pStyle w:val="FirstParagraph"/>
      </w:pPr>
      <w:r>
        <w:t xml:space="preserve">This Marketing Plan positions our Business Consultant services as the essential strategic partner for businesses operating within Canada Vancouver's complex economy. By embedding our strategy in Vancouver-specific market realities—from regulatory shifts to tourism recovery—we create unmatched value that resonates with local entrepreneurs. Every tactic, from content creation to partnership development, is engineered to demonstrate deep understanding of Vancouver's unique business environment. As the only Business Consultant firm prioritizing hyper-local expertise in Canada's most dynamic metro market, we are poised to become the benchmark for business transformation in Vancouver within 36 months. This plan isn't just a roadmap—it's a commitment to fueling growth where it matters most: right here in Canada Vancouver.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Canada Vancouver</dc:title>
  <dc:creator/>
  <dc:language>en</dc:language>
  <cp:keywords/>
  <dcterms:created xsi:type="dcterms:W3CDTF">2026-07-23T14:51:19Z</dcterms:created>
  <dcterms:modified xsi:type="dcterms:W3CDTF">2026-07-23T14:51:19Z</dcterms:modified>
</cp:coreProperties>
</file>

<file path=docProps/custom.xml><?xml version="1.0" encoding="utf-8"?>
<Properties xmlns="http://schemas.openxmlformats.org/officeDocument/2006/custom-properties" xmlns:vt="http://schemas.openxmlformats.org/officeDocument/2006/docPropsVTypes"/>
</file>