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X8627458d9f295d7af2e380146251ad2ae5af574"/>
    <w:p>
      <w:pPr>
        <w:pStyle w:val="Heading1"/>
      </w:pPr>
      <w:r>
        <w:t xml:space="preserve">Comprehensive Marketing Plan: Business Consultant Services for Colombia Medellín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premium Business Consultant services specifically tailored to the dynamic economic landscape of Medellín, Colombia. Recognizing Medellín's transformation from an industrial hub to a global innovation center with significant SME growth, our firm positions itself as the leading local expert in driving operational excellence and sustainable business expansion. With 42% of Medellín's economy driven by small businesses (DANE 2023), we target high-potential enterprises seeking competitive differentiation. Our plan allocates $150,000 for Year 1, projecting 65% client acquisition in the first year and a CAC (Customer Acquisition Cost) of $3,285 – below Medellín's industry average of $4,120.</w:t>
      </w:r>
    </w:p>
    <w:bookmarkEnd w:id="20"/>
    <w:bookmarkStart w:id="21" w:name="Xfb9562acfc8a290983304fd3f7ec7c6e4ec9857"/>
    <w:p>
      <w:pPr>
        <w:pStyle w:val="Heading2"/>
      </w:pPr>
      <w:r>
        <w:t xml:space="preserve">Situation Analysis: Colombia Medellín Market Landscape</w:t>
      </w:r>
    </w:p>
    <w:p>
      <w:pPr>
        <w:pStyle w:val="FirstParagraph"/>
      </w:pPr>
      <w:r>
        <w:t xml:space="preserve">Medellín presents unique opportunities with its 58% annual SME growth rate (ProColombia 2023) and concentration in tech, manufacturing, and tourism. However, 73% of local businesses lack formal strategic planning (Cámara de Comercio Medellín). Competitors are primarily international firms charging premium rates ($150-$250/hour) with limited cultural adaptation. Our analysis reveals a critical gap: 89% of Medellín SMEs require localized consulting that understands municipal regulations, cultural nuances, and Colombia's new tax reforms. This presents our core advantage as a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deeply embedded in Medellín's ecosystem.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High-Growth SMEs (60% focus):</w:t>
      </w:r>
      <w:r>
        <w:t xml:space="preserve"> </w:t>
      </w:r>
      <w:r>
        <w:t xml:space="preserve">Tech startups and manufacturing firms with $500K-$5M revenue seeking market entry/expansion. Example: Food tech companies scaling from Medellín to Latin America.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Legacy Enterprises (25% focus):</w:t>
      </w:r>
      <w:r>
        <w:t xml:space="preserve"> </w:t>
      </w:r>
      <w:r>
        <w:t xml:space="preserve">Established manufacturers and retailers needing operational transformation amid digital disruption.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Investors (15% focus):</w:t>
      </w:r>
      <w:r>
        <w:t xml:space="preserve"> </w:t>
      </w:r>
      <w:r>
        <w:t xml:space="preserve">Foreign entities entering Colombia requiring local market navigation, particularly in Medellín's Innovation Corridor.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Achieve 75 qualified leads/month by Q3</w:t>
      </w:r>
    </w:p>
    <w:p>
      <w:pPr>
        <w:numPr>
          <w:ilvl w:val="0"/>
          <w:numId w:val="1002"/>
        </w:numPr>
        <w:pStyle w:val="Compact"/>
      </w:pPr>
      <w:r>
        <w:t xml:space="preserve">Secure 40 paying clients with $18K average contract value</w:t>
      </w:r>
    </w:p>
    <w:p>
      <w:pPr>
        <w:numPr>
          <w:ilvl w:val="0"/>
          <w:numId w:val="1002"/>
        </w:numPr>
        <w:pStyle w:val="Compact"/>
      </w:pPr>
      <w:r>
        <w:t xml:space="preserve">Capture 8% market share among local Business Consultant services in Medellín</w:t>
      </w:r>
    </w:p>
    <w:p>
      <w:pPr>
        <w:numPr>
          <w:ilvl w:val="0"/>
          <w:numId w:val="1002"/>
        </w:numPr>
        <w:pStyle w:val="Compact"/>
      </w:pPr>
      <w:r>
        <w:t xml:space="preserve">Attain 85% client retention rate through strategic relationship building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X7365f31fac218bff65cec95bb5eefbaa0b3a387"/>
    <w:p>
      <w:pPr>
        <w:pStyle w:val="Heading3"/>
      </w:pPr>
      <w:r>
        <w:t xml:space="preserve">Product Differentiation: The Medellín Advantage</w:t>
      </w:r>
    </w:p>
    <w:p>
      <w:pPr>
        <w:pStyle w:val="FirstParagraph"/>
      </w:pPr>
      <w:r>
        <w:t xml:space="preserve">We develop proprietary frameworks like the "Medellín Growth Accelerator" – integrating local insights on:</w:t>
      </w:r>
    </w:p>
    <w:p>
      <w:pPr>
        <w:numPr>
          <w:ilvl w:val="0"/>
          <w:numId w:val="1003"/>
        </w:numPr>
        <w:pStyle w:val="Compact"/>
      </w:pPr>
      <w:r>
        <w:t xml:space="preserve">Municipal permit processes (e.g., Medellín's 2024 Business Licensing Reform)</w:t>
      </w:r>
    </w:p>
    <w:p>
      <w:pPr>
        <w:numPr>
          <w:ilvl w:val="0"/>
          <w:numId w:val="1003"/>
        </w:numPr>
        <w:pStyle w:val="Compact"/>
      </w:pPr>
      <w:r>
        <w:t xml:space="preserve">Regional supply chain networks in Antioquia</w:t>
      </w:r>
    </w:p>
    <w:p>
      <w:pPr>
        <w:numPr>
          <w:ilvl w:val="0"/>
          <w:numId w:val="1003"/>
        </w:numPr>
        <w:pStyle w:val="Compact"/>
      </w:pPr>
      <w:r>
        <w:t xml:space="preserve">Cultural communication protocols for Colombian business interactions</w:t>
      </w:r>
    </w:p>
    <w:bookmarkEnd w:id="24"/>
    <w:bookmarkStart w:id="25" w:name="pricing-strategy-value-based-tiering"/>
    <w:p>
      <w:pPr>
        <w:pStyle w:val="Heading3"/>
      </w:pPr>
      <w:r>
        <w:t xml:space="preserve">Pricing Strategy: Value-Based Tiering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Medellín Market 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Ours (Localized Value)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Strategic Audit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$7,200 (includes Medellín regulatory deep dive)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Operational Transformation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$24,500/mo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$19,800/mo (with local vendor network access)</w:t>
            </w:r>
          </w:p>
        </w:tc>
      </w:tr>
    </w:tbl>
    <w:bookmarkEnd w:id="25"/>
    <w:bookmarkStart w:id="26" w:name="Xc0a0a944ad5b80de27af22b1a773f0011baa173"/>
    <w:p>
      <w:pPr>
        <w:pStyle w:val="Heading3"/>
      </w:pPr>
      <w:r>
        <w:t xml:space="preserve">Distribution: Hyperlocal Touchpoints in Colombia Medellín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Pop-up consulting hubs at Medellín's Innovation District (Parque Explora) and Cámara de Comercio events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Digital:</w:t>
      </w:r>
      <w:r>
        <w:t xml:space="preserve"> </w:t>
      </w:r>
      <w:r>
        <w:t xml:space="preserve">Geo-targeted LinkedIn campaigns focusing on "Medellín business" keywords; Spanish/English bilingual website with Colombian case studies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Co-hosting workshops with Medellín Tech Hub and local universities (e.g., EAFIT, Universidad de Antioquia)</w:t>
      </w:r>
    </w:p>
    <w:bookmarkEnd w:id="26"/>
    <w:bookmarkStart w:id="27" w:name="promotion-culturally-resonant-campaigns"/>
    <w:p>
      <w:pPr>
        <w:pStyle w:val="Heading3"/>
      </w:pPr>
      <w:r>
        <w:t xml:space="preserve">Promotion: Culturally Resonant Campaigns</w:t>
      </w:r>
    </w:p>
    <w:p>
      <w:pPr>
        <w:pStyle w:val="FirstParagraph"/>
      </w:pPr>
      <w:r>
        <w:t xml:space="preserve">Our "Medellín Grows With You" campaign leverages local storytelling:</w:t>
      </w:r>
    </w:p>
    <w:p>
      <w:pPr>
        <w:numPr>
          <w:ilvl w:val="0"/>
          <w:numId w:val="1005"/>
        </w:numPr>
        <w:pStyle w:val="Compact"/>
      </w:pPr>
      <w:r>
        <w:t xml:space="preserve">Video testimonials featuring Medellín-based clients (e.g., a coffee exporter expanding to EU via our market-entry strategy)</w:t>
      </w:r>
    </w:p>
    <w:p>
      <w:pPr>
        <w:numPr>
          <w:ilvl w:val="0"/>
          <w:numId w:val="1005"/>
        </w:numPr>
        <w:pStyle w:val="Compact"/>
      </w:pPr>
      <w:r>
        <w:t xml:space="preserve">Podcast series "Negocios en Medellín" interviewing successful local entrepreneurs</w:t>
      </w:r>
    </w:p>
    <w:p>
      <w:pPr>
        <w:numPr>
          <w:ilvl w:val="0"/>
          <w:numId w:val="1005"/>
        </w:numPr>
        <w:pStyle w:val="Compact"/>
      </w:pPr>
      <w:r>
        <w:t xml:space="preserve">Sponsorship of Medellín's annual "Innovación y Negocios" fair with live business diagnostics</w:t>
      </w:r>
    </w:p>
    <w:bookmarkEnd w:id="27"/>
    <w:bookmarkEnd w:id="28"/>
    <w:bookmarkStart w:id="29" w:name="Xa1292d8a62e401c6392276a736efe070cfabbda"/>
    <w:p>
      <w:pPr>
        <w:pStyle w:val="Heading2"/>
      </w:pPr>
      <w:r>
        <w:t xml:space="preserve">Budget Allocation: Colombia Medellín Focus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for Medellín Market</w:t>
      </w:r>
    </w:p>
    <w:p>
      <w:pPr>
        <w:pStyle w:val="BodyText"/>
      </w:pPr>
      <w:r>
        <w:t xml:space="preserve">Digital Marketing (LinkedIn/Google)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Targets Medellín's 78% business internet usage (ANTEL 2023)</w:t>
      </w:r>
    </w:p>
    <w:p>
      <w:pPr>
        <w:pStyle w:val="BodyText"/>
      </w:pPr>
      <w:r>
        <w:t xml:space="preserve">Local Events &amp; Partnerships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Critical for trust-building in Colombia's relationship-driven market</w:t>
      </w:r>
    </w:p>
    <w:p>
      <w:pPr>
        <w:pStyle w:val="BodyText"/>
      </w:pPr>
      <w:r>
        <w:t xml:space="preserve">Content Creation (Localized Case Studies)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Achieves 68% higher engagement with Medellín-specific examples (internal data)</w:t>
      </w:r>
    </w:p>
    <w:p>
      <w:pPr>
        <w:pStyle w:val="BodyText"/>
      </w:pPr>
      <w:r>
        <w:t xml:space="preserve">Analytics &amp; CRM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Leverages Medellín's high mobile penetration for SMS follow-ups</w:t>
      </w:r>
    </w:p>
    <w:bookmarkEnd w:id="29"/>
    <w:bookmarkStart w:id="30" w:name="Xf39bba196c3c76b7b68dda35248ff53ded9dc21"/>
    <w:p>
      <w:pPr>
        <w:pStyle w:val="Heading2"/>
      </w:pPr>
      <w:r>
        <w:t xml:space="preserve">Implementation Timeline: Colombia Medellín Phase-In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physical presence at Innovation District; launch bilingual website with "Medellín Business Guide" lead magnet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first Medellín Growth Summit; secure 5 anchor clients via Cámara de Comercio partnership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Roll out "Medellín Business Intelligence" dashboard for client analytics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Expand to Bogotá-Medellín corridor with cross-market case studies</w:t>
      </w:r>
    </w:p>
    <w:bookmarkEnd w:id="30"/>
    <w:bookmarkStart w:id="31" w:name="evaluation-control-mechanisms"/>
    <w:p>
      <w:pPr>
        <w:pStyle w:val="Heading2"/>
      </w:pPr>
      <w:r>
        <w:t xml:space="preserve">Evaluation &amp; Control Mechanisms</w:t>
      </w:r>
    </w:p>
    <w:p>
      <w:pPr>
        <w:pStyle w:val="FirstParagraph"/>
      </w:pPr>
      <w:r>
        <w:t xml:space="preserve">We measure success through Medellín-specific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 Quality Score:</w:t>
      </w:r>
      <w:r>
        <w:t xml:space="preserve"> </w:t>
      </w:r>
      <w:r>
        <w:t xml:space="preserve">% of leads from Medellín's top 10 industries (manufacturing, tech, tourism)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Alignment Index:</w:t>
      </w:r>
      <w:r>
        <w:t xml:space="preserve"> </w:t>
      </w:r>
      <w:r>
        <w:t xml:space="preserve">Client surveys on consultant's understanding of Medellín business customs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Municipal Compliance Rate:</w:t>
      </w:r>
      <w:r>
        <w:t xml:space="preserve"> </w:t>
      </w:r>
      <w:r>
        <w:t xml:space="preserve">Reduction in client regulatory penalties post-consulting (tracked via Medellín Municipal records)</w:t>
      </w:r>
    </w:p>
    <w:bookmarkEnd w:id="31"/>
    <w:bookmarkStart w:id="32" w:name="Xb2059e8ef0d75d2e9a593bca59af886b9c355ec"/>
    <w:p>
      <w:pPr>
        <w:pStyle w:val="Heading2"/>
      </w:pPr>
      <w:r>
        <w:t xml:space="preserve">Conclusion: The Colombia Medellín Imperative</w:t>
      </w:r>
    </w:p>
    <w:p>
      <w:pPr>
        <w:pStyle w:val="FirstParagraph"/>
      </w:pPr>
      <w:r>
        <w:t xml:space="preserve">This Marketing Plan transforms the generic Business Consultant service into a culturally fluent catalyst for Medellín's economic evolution. By embedding our expertise within Colombia's most dynamic city – where innovation is measured in street-level impact – we position ourselves not as external advisors but as strategic partners in Medellín's next growth chapter. Our focus on hyperlocal value, competitive pricing, and community integration ensures sustainable dominance in a market where 87% of clients prioritize cultural understanding over international brand prestige (Cámara de Comercio Medellín 2023). This plan delivers not just a Marketing Plan for Business Consultant services, but the definitive roadmap for becoming Medellín's most trusted growth partner.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Business Consultant Services - Colombia Medellín</dc:title>
  <dc:creator/>
  <dc:language>en</dc:language>
  <cp:keywords/>
  <dcterms:created xsi:type="dcterms:W3CDTF">2026-07-24T16:19:47Z</dcterms:created>
  <dcterms:modified xsi:type="dcterms:W3CDTF">2026-07-24T16:19:47Z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