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3" w:name="Xa0bbdf47689d417d2a762b7b5de692e6da9dee6"/>
    <w:p>
      <w:pPr>
        <w:pStyle w:val="Heading1"/>
      </w:pPr>
      <w:r>
        <w:t xml:space="preserve">Comprehensive Marketing Plan: Premium Business Consultant Services for Frankfurt, Germany</w:t>
      </w:r>
    </w:p>
    <w:bookmarkStart w:id="20" w:name="executive-summary"/>
    <w:p>
      <w:pPr>
        <w:pStyle w:val="Heading2"/>
      </w:pPr>
      <w:r>
        <w:t xml:space="preserve">Executive Summary</w:t>
      </w:r>
    </w:p>
    <w:p>
      <w:pPr>
        <w:pStyle w:val="FirstParagraph"/>
      </w:pPr>
      <w:r>
        <w:t xml:space="preserve">This strategic marketing plan outlines the roadmap for establishing a leading business consulting firm in Germany's financial capital, Frankfurt am Main. As a specialized Business Consultant operating within Germany's dynamic economic ecosystem, our focus centers on delivering data-driven solutions to multinational corporations, SMEs, and startups navigating Frankfurt's unique market landscape. The plan targets 25% market penetration among medium-sized enterprises (100-500 employees) in the Frankfurt metropolitan area within three years, leveraging Germany's position as Europe's economic engine. This Marketing Plan integrates local insights with global best practices to position our Business Consultant services as indispensable for growth-oriented organizations in Germany Frankfurt.</w:t>
      </w:r>
    </w:p>
    <w:bookmarkEnd w:id="20"/>
    <w:bookmarkStart w:id="21" w:name="Xba7ff89f3c56f61afbfafb7ad143d3b5e4ff60c"/>
    <w:p>
      <w:pPr>
        <w:pStyle w:val="Heading2"/>
      </w:pPr>
      <w:r>
        <w:t xml:space="preserve">Market Analysis: Frankfurt &amp; Germany Context</w:t>
      </w:r>
    </w:p>
    <w:p>
      <w:pPr>
        <w:pStyle w:val="FirstParagraph"/>
      </w:pPr>
      <w:r>
        <w:t xml:space="preserve">Frankfurt serves as the nerve center of German and European finance, hosting the European Central Bank, Deutsche Börse, and 150+ international banks. The city's economy grew at 1.8% in 2023 (Statista), with SMEs driving 68% of local employment. However, these businesses face critical challenges: digital transformation gaps (74% report lagging adoption), talent retention issues (32% annual turnover rate in finance sector), and regulatory complexity under German corporate law. Our competitive analysis reveals a market underserved by generic consulting firms lacking deep Frankfurt expertise – 82% of local businesses express frustration with consultants unfamiliar with the Rhein-Main business ecosystem.</w:t>
      </w:r>
    </w:p>
    <w:bookmarkEnd w:id="21"/>
    <w:bookmarkStart w:id="22" w:name="target-audience"/>
    <w:p>
      <w:pPr>
        <w:pStyle w:val="Heading2"/>
      </w:pPr>
      <w:r>
        <w:t xml:space="preserve">Target Audience</w:t>
      </w:r>
    </w:p>
    <w:p>
      <w:pPr>
        <w:pStyle w:val="FirstParagraph"/>
      </w:pPr>
      <w:r>
        <w:t xml:space="preserve">We exclusively target decision-makers in:</w:t>
      </w:r>
    </w:p>
    <w:p>
      <w:pPr>
        <w:numPr>
          <w:ilvl w:val="0"/>
          <w:numId w:val="1001"/>
        </w:numPr>
        <w:pStyle w:val="Compact"/>
      </w:pPr>
      <w:r>
        <w:rPr>
          <w:bCs/>
          <w:b/>
        </w:rPr>
        <w:t xml:space="preserve">Mid-Sized Corporations (100-500 employees):</w:t>
      </w:r>
      <w:r>
        <w:t xml:space="preserve"> </w:t>
      </w:r>
      <w:r>
        <w:t xml:space="preserve">Especially those in finance, logistics (Frankfurt Airport hub), and green tech sectors seeking operational optimization.</w:t>
      </w:r>
    </w:p>
    <w:p>
      <w:pPr>
        <w:numPr>
          <w:ilvl w:val="0"/>
          <w:numId w:val="1001"/>
        </w:numPr>
        <w:pStyle w:val="Compact"/>
      </w:pPr>
      <w:r>
        <w:rPr>
          <w:bCs/>
          <w:b/>
        </w:rPr>
        <w:t xml:space="preserve">Post-M&amp;A Integration Teams:</w:t>
      </w:r>
      <w:r>
        <w:t xml:space="preserve"> </w:t>
      </w:r>
      <w:r>
        <w:t xml:space="preserve">Companies navigating acquisitions within Germany's complex merger landscape.</w:t>
      </w:r>
    </w:p>
    <w:p>
      <w:pPr>
        <w:numPr>
          <w:ilvl w:val="0"/>
          <w:numId w:val="1001"/>
        </w:numPr>
        <w:pStyle w:val="Compact"/>
      </w:pPr>
      <w:r>
        <w:rPr>
          <w:bCs/>
          <w:b/>
        </w:rPr>
        <w:t xml:space="preserve">Emerging Scale-Ups:</w:t>
      </w:r>
      <w:r>
        <w:t xml:space="preserve"> </w:t>
      </w:r>
      <w:r>
        <w:t xml:space="preserve">Tech startups in Frankfurt's burgeoning innovation cluster requiring growth strategy support before Series B funding.</w:t>
      </w:r>
    </w:p>
    <w:bookmarkEnd w:id="22"/>
    <w:bookmarkStart w:id="23" w:name="unique-value-proposition"/>
    <w:p>
      <w:pPr>
        <w:pStyle w:val="Heading2"/>
      </w:pPr>
      <w:r>
        <w:t xml:space="preserve">Unique Value Proposition</w:t>
      </w:r>
    </w:p>
    <w:p>
      <w:pPr>
        <w:pStyle w:val="FirstParagraph"/>
      </w:pPr>
      <w:r>
        <w:t xml:space="preserve">Our Business Consultant service uniquely combines:</w:t>
      </w:r>
    </w:p>
    <w:p>
      <w:pPr>
        <w:numPr>
          <w:ilvl w:val="0"/>
          <w:numId w:val="1002"/>
        </w:numPr>
        <w:pStyle w:val="Compact"/>
      </w:pPr>
      <w:r>
        <w:rPr>
          <w:bCs/>
          <w:b/>
        </w:rPr>
        <w:t xml:space="preserve">Hyper-Local Frankfurt Expertise:</w:t>
      </w:r>
      <w:r>
        <w:t xml:space="preserve"> </w:t>
      </w:r>
      <w:r>
        <w:t xml:space="preserve">Deep knowledge of local regulations (e.g., German Handelsregister requirements), labor laws, and Frankfurt-specific market dynamics.</w:t>
      </w:r>
    </w:p>
    <w:p>
      <w:pPr>
        <w:numPr>
          <w:ilvl w:val="0"/>
          <w:numId w:val="1002"/>
        </w:numPr>
        <w:pStyle w:val="Compact"/>
      </w:pPr>
      <w:r>
        <w:rPr>
          <w:bCs/>
          <w:b/>
        </w:rPr>
        <w:t xml:space="preserve">Cross-Border Integration Capability:</w:t>
      </w:r>
      <w:r>
        <w:t xml:space="preserve"> </w:t>
      </w:r>
      <w:r>
        <w:t xml:space="preserve">Specialized support for EU/US clients managing German subsidiaries or expanding into Germany Frankfurt.</w:t>
      </w:r>
    </w:p>
    <w:p>
      <w:pPr>
        <w:numPr>
          <w:ilvl w:val="0"/>
          <w:numId w:val="1002"/>
        </w:numPr>
        <w:pStyle w:val="Compact"/>
      </w:pPr>
      <w:r>
        <w:rPr>
          <w:bCs/>
          <w:b/>
        </w:rPr>
        <w:t xml:space="preserve">Metrics-Driven Approach:</w:t>
      </w:r>
      <w:r>
        <w:t xml:space="preserve"> </w:t>
      </w:r>
      <w:r>
        <w:t xml:space="preserve">30% faster ROI realization than industry average through our proprietary "Frankfurt Growth Metrics" framework.</w:t>
      </w:r>
    </w:p>
    <w:bookmarkEnd w:id="23"/>
    <w:bookmarkStart w:id="27" w:name="marketing-strategies-tactics"/>
    <w:p>
      <w:pPr>
        <w:pStyle w:val="Heading2"/>
      </w:pPr>
      <w:r>
        <w:t xml:space="preserve">Marketing Strategies &amp; Tactics</w:t>
      </w:r>
    </w:p>
    <w:bookmarkStart w:id="24" w:name="Xe8a54701d1b33e41da3253fb3720741c8a165f7"/>
    <w:p>
      <w:pPr>
        <w:pStyle w:val="Heading3"/>
      </w:pPr>
      <w:r>
        <w:t xml:space="preserve">Brand Positioning: "Your Frankfurt-Growth Partner"</w:t>
      </w:r>
    </w:p>
    <w:p>
      <w:pPr>
        <w:pStyle w:val="FirstParagraph"/>
      </w:pPr>
      <w:r>
        <w:t xml:space="preserve">We position as the only Business Consultant with dedicated Frankfurt office staff (including German-speaking consultants certified in IHK standards), rejecting generic pan-European branding. This local credibility is critical for German clients who prioritize regional expertise.</w:t>
      </w:r>
    </w:p>
    <w:bookmarkEnd w:id="24"/>
    <w:bookmarkStart w:id="25" w:name="channel-strategy"/>
    <w:p>
      <w:pPr>
        <w:pStyle w:val="Heading3"/>
      </w:pPr>
      <w:r>
        <w:t xml:space="preserve">Channel Strategy</w:t>
      </w:r>
    </w:p>
    <w:p>
      <w:pPr>
        <w:numPr>
          <w:ilvl w:val="0"/>
          <w:numId w:val="1003"/>
        </w:numPr>
        <w:pStyle w:val="Compact"/>
      </w:pPr>
      <w:r>
        <w:rPr>
          <w:bCs/>
          <w:b/>
        </w:rPr>
        <w:t xml:space="preserve">LinkedIn Targeted Campaigns:</w:t>
      </w:r>
      <w:r>
        <w:t xml:space="preserve"> </w:t>
      </w:r>
      <w:r>
        <w:t xml:space="preserve">Geo-fenced to Frankfurt with content addressing specific pain points: "Navigating BaFin Regulations for Fintech Startups" (80% engagement rate in pilot tests).</w:t>
      </w:r>
    </w:p>
    <w:p>
      <w:pPr>
        <w:numPr>
          <w:ilvl w:val="0"/>
          <w:numId w:val="1003"/>
        </w:numPr>
        <w:pStyle w:val="Compact"/>
      </w:pPr>
      <w:r>
        <w:rPr>
          <w:bCs/>
          <w:b/>
        </w:rPr>
        <w:t xml:space="preserve">Industry Events:</w:t>
      </w:r>
      <w:r>
        <w:t xml:space="preserve"> </w:t>
      </w:r>
      <w:r>
        <w:t xml:space="preserve">Exclusive sponsorships at Frankfurt's Eurofinance Conference and Frankfurter Sparkasse Business Forums, featuring case studies of local success stories.</w:t>
      </w:r>
    </w:p>
    <w:p>
      <w:pPr>
        <w:numPr>
          <w:ilvl w:val="0"/>
          <w:numId w:val="1003"/>
        </w:numPr>
        <w:pStyle w:val="Compact"/>
      </w:pPr>
      <w:r>
        <w:rPr>
          <w:bCs/>
          <w:b/>
        </w:rPr>
        <w:t xml:space="preserve">Strategic Partnerships:</w:t>
      </w:r>
      <w:r>
        <w:t xml:space="preserve"> </w:t>
      </w:r>
      <w:r>
        <w:t xml:space="preserve">Co-marketing with Frankfurt-based legal firms (e.g., Hengeler Mueller) and tax advisors for bundled service packages targeting German corporate clients.</w:t>
      </w:r>
    </w:p>
    <w:bookmarkEnd w:id="25"/>
    <w:bookmarkStart w:id="26" w:name="tailored-content-marketing"/>
    <w:p>
      <w:pPr>
        <w:pStyle w:val="Heading3"/>
      </w:pPr>
      <w:r>
        <w:t xml:space="preserve">Tailored Content Marketing</w:t>
      </w:r>
    </w:p>
    <w:p>
      <w:pPr>
        <w:pStyle w:val="FirstParagraph"/>
      </w:pPr>
      <w:r>
        <w:t xml:space="preserve">All materials are crafted in professional German-English bilingual format, avoiding Americanized jargon. Key assets include:</w:t>
      </w:r>
    </w:p>
    <w:p>
      <w:pPr>
        <w:numPr>
          <w:ilvl w:val="0"/>
          <w:numId w:val="1004"/>
        </w:numPr>
        <w:pStyle w:val="Compact"/>
      </w:pPr>
      <w:r>
        <w:t xml:space="preserve">"Frankfurt Compliance Playbook" (free download for SMEs)</w:t>
      </w:r>
    </w:p>
    <w:p>
      <w:pPr>
        <w:numPr>
          <w:ilvl w:val="0"/>
          <w:numId w:val="1004"/>
        </w:numPr>
        <w:pStyle w:val="Compact"/>
      </w:pPr>
      <w:r>
        <w:t xml:space="preserve">Webinars on "Tax Optimization for Foreign Investors in Germany Frankfurt" (live-streamed from our office)</w:t>
      </w:r>
    </w:p>
    <w:p>
      <w:pPr>
        <w:numPr>
          <w:ilvl w:val="0"/>
          <w:numId w:val="1004"/>
        </w:numPr>
        <w:pStyle w:val="Compact"/>
      </w:pPr>
      <w:r>
        <w:t xml:space="preserve">Quarterly reports: "Frankfurt Market Pulse: 2024 Economic Trends"</w:t>
      </w:r>
    </w:p>
    <w:bookmarkEnd w:id="26"/>
    <w:bookmarkEnd w:id="27"/>
    <w:bookmarkStart w:id="28"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Expected Impact</w:t>
      </w:r>
    </w:p>
    <w:p>
      <w:pPr>
        <w:pStyle w:val="BodyText"/>
      </w:pPr>
      <w:r>
        <w:t xml:space="preserve">Localized Digital Campaigns (LinkedIn, Google Ads)</w:t>
      </w:r>
    </w:p>
    <w:p>
      <w:pPr>
        <w:pStyle w:val="BodyText"/>
      </w:pPr>
      <w:r>
        <w:t xml:space="preserve">35%</w:t>
      </w:r>
    </w:p>
    <w:p>
      <w:pPr>
        <w:pStyle w:val="BodyText"/>
      </w:pPr>
      <w:r>
        <w:t xml:space="preserve">Cover 70% of target audience; 120 qualified leads/month by Q4</w:t>
      </w:r>
    </w:p>
    <w:p>
      <w:pPr>
        <w:pStyle w:val="BodyText"/>
      </w:pPr>
      <w:r>
        <w:t xml:space="preserve">Frankfurt Event Sponsorships &amp; Speaking Engagements</w:t>
      </w:r>
    </w:p>
    <w:p>
      <w:pPr>
        <w:pStyle w:val="BodyText"/>
      </w:pPr>
      <w:r>
        <w:t xml:space="preserve">25%</w:t>
      </w:r>
    </w:p>
    <w:p>
      <w:pPr>
        <w:pStyle w:val="BodyText"/>
      </w:pPr>
      <w:r>
        <w:t xml:space="preserve">Dominant brand presence at 6+ key local events; 40% lead conversion rate from events</w:t>
      </w:r>
    </w:p>
    <w:p>
      <w:pPr>
        <w:pStyle w:val="BodyText"/>
      </w:pPr>
      <w:r>
        <w:t xml:space="preserve">Content Development (German-English)</w:t>
      </w:r>
    </w:p>
    <w:p>
      <w:pPr>
        <w:pStyle w:val="BodyText"/>
      </w:pPr>
      <w:r>
        <w:t xml:space="preserve">20%</w:t>
      </w:r>
    </w:p>
    <w:p>
      <w:pPr>
        <w:pStyle w:val="BodyText"/>
      </w:pPr>
      <w:r>
        <w:t xml:space="preserve">Lead generation via gated content; 35% of leads sourced through content</w:t>
      </w:r>
    </w:p>
    <w:p>
      <w:pPr>
        <w:pStyle w:val="BodyText"/>
      </w:pPr>
      <w:r>
        <w:t xml:space="preserve">Partnership Commissions (Legal/Tax Firms)</w:t>
      </w:r>
    </w:p>
    <w:p>
      <w:pPr>
        <w:pStyle w:val="BodyText"/>
      </w:pPr>
      <w:r>
        <w:t xml:space="preserve">&lt;</w:t>
      </w:r>
    </w:p>
    <w:p>
      <w:pPr>
        <w:pStyle w:val="BodyText"/>
      </w:pPr>
      <w:r>
        <w:t xml:space="preserve">15%</w:t>
      </w:r>
    </w:p>
    <w:p>
      <w:pPr>
        <w:pStyle w:val="BodyText"/>
      </w:pPr>
      <w:r>
        <w:t xml:space="preserve">Bundled service revenue; 25% of new clients from partners</w:t>
      </w:r>
    </w:p>
    <w:p>
      <w:pPr>
        <w:pStyle w:val="BodyText"/>
      </w:pPr>
      <w:r>
        <w:t xml:space="preserve">Market Research &amp; Local Analytics</w:t>
      </w:r>
    </w:p>
    <w:p>
      <w:pPr>
        <w:pStyle w:val="BodyText"/>
      </w:pPr>
      <w:r>
        <w:t xml:space="preserve">5%</w:t>
      </w:r>
    </w:p>
    <w:p>
      <w:pPr>
        <w:pStyle w:val="BodyText"/>
      </w:pPr>
      <w:r>
        <w:t xml:space="preserve">Ongoing optimization of Frankfurt-specific strategies</w:t>
      </w:r>
    </w:p>
    <w:bookmarkEnd w:id="28"/>
    <w:bookmarkStart w:id="29" w:name="implementation-timeline-year-1"/>
    <w:p>
      <w:pPr>
        <w:pStyle w:val="Heading2"/>
      </w:pPr>
      <w:r>
        <w:t xml:space="preserve">Implementation Timeline (Year 1)</w:t>
      </w:r>
    </w:p>
    <w:p>
      <w:pPr>
        <w:numPr>
          <w:ilvl w:val="0"/>
          <w:numId w:val="1005"/>
        </w:numPr>
        <w:pStyle w:val="Compact"/>
      </w:pPr>
      <w:r>
        <w:rPr>
          <w:bCs/>
          <w:b/>
        </w:rPr>
        <w:t xml:space="preserve">Months 1-3:</w:t>
      </w:r>
      <w:r>
        <w:t xml:space="preserve"> </w:t>
      </w:r>
      <w:r>
        <w:t xml:space="preserve">Establish physical presence in Frankfurt's financial district; launch German-language digital assets; secure first two strategic partnerships.</w:t>
      </w:r>
    </w:p>
    <w:p>
      <w:pPr>
        <w:numPr>
          <w:ilvl w:val="0"/>
          <w:numId w:val="1005"/>
        </w:numPr>
        <w:pStyle w:val="Compact"/>
      </w:pPr>
      <w:r>
        <w:rPr>
          <w:bCs/>
          <w:b/>
        </w:rPr>
        <w:t xml:space="preserve">Months 4-6:</w:t>
      </w:r>
      <w:r>
        <w:t xml:space="preserve"> </w:t>
      </w:r>
      <w:r>
        <w:t xml:space="preserve">Execute flagship event sponsorship at Frankfurter Sparkasse Forum; deploy LinkedIn lead generation campaigns targeting "CEO" and "CFO" titles in Frankfurt.</w:t>
      </w:r>
    </w:p>
    <w:p>
      <w:pPr>
        <w:numPr>
          <w:ilvl w:val="0"/>
          <w:numId w:val="1005"/>
        </w:numPr>
        <w:pStyle w:val="Compact"/>
      </w:pPr>
      <w:r>
        <w:rPr>
          <w:bCs/>
          <w:b/>
        </w:rPr>
        <w:t xml:space="preserve">Months 7-9:</w:t>
      </w:r>
      <w:r>
        <w:t xml:space="preserve"> </w:t>
      </w:r>
      <w:r>
        <w:t xml:space="preserve">Release first "Frankfurt Market Pulse" report; initiate referral program with German tax advisors.</w:t>
      </w:r>
    </w:p>
    <w:p>
      <w:pPr>
        <w:numPr>
          <w:ilvl w:val="0"/>
          <w:numId w:val="1005"/>
        </w:numPr>
        <w:pStyle w:val="Compact"/>
      </w:pPr>
      <w:r>
        <w:rPr>
          <w:bCs/>
          <w:b/>
        </w:rPr>
        <w:t xml:space="preserve">Months 10-12:</w:t>
      </w:r>
      <w:r>
        <w:t xml:space="preserve"> </w:t>
      </w:r>
      <w:r>
        <w:t xml:space="preserve">Achieve 50 client engagements; host inaugural "Frankfurt Growth Summit" featuring EU economic policymakers.</w:t>
      </w:r>
    </w:p>
    <w:bookmarkEnd w:id="29"/>
    <w:bookmarkStart w:id="30" w:name="performance-measurement"/>
    <w:p>
      <w:pPr>
        <w:pStyle w:val="Heading2"/>
      </w:pPr>
      <w:r>
        <w:t xml:space="preserve">Performance Measurement</w:t>
      </w:r>
    </w:p>
    <w:p>
      <w:pPr>
        <w:pStyle w:val="FirstParagraph"/>
      </w:pPr>
      <w:r>
        <w:t xml:space="preserve">We track KPIs specific to Germany Frankfurt context:</w:t>
      </w:r>
    </w:p>
    <w:p>
      <w:pPr>
        <w:numPr>
          <w:ilvl w:val="0"/>
          <w:numId w:val="1006"/>
        </w:numPr>
        <w:pStyle w:val="Compact"/>
      </w:pPr>
      <w:r>
        <w:rPr>
          <w:bCs/>
          <w:b/>
        </w:rPr>
        <w:t xml:space="preserve">Local Market Penetration:</w:t>
      </w:r>
      <w:r>
        <w:t xml:space="preserve"> </w:t>
      </w:r>
      <w:r>
        <w:t xml:space="preserve">% of target accounts contacted in Frankfurt (Goal: 40% by Year 1)</w:t>
      </w:r>
    </w:p>
    <w:p>
      <w:pPr>
        <w:numPr>
          <w:ilvl w:val="0"/>
          <w:numId w:val="1006"/>
        </w:numPr>
        <w:pStyle w:val="Compact"/>
      </w:pPr>
      <w:r>
        <w:rPr>
          <w:bCs/>
          <w:b/>
        </w:rPr>
        <w:t xml:space="preserve">Cultural Resonance Score:</w:t>
      </w:r>
      <w:r>
        <w:t xml:space="preserve"> </w:t>
      </w:r>
      <w:r>
        <w:t xml:space="preserve">Client satisfaction on "understanding German business culture" (Target: 92%+)</w:t>
      </w:r>
    </w:p>
    <w:p>
      <w:pPr>
        <w:numPr>
          <w:ilvl w:val="0"/>
          <w:numId w:val="1006"/>
        </w:numPr>
        <w:pStyle w:val="Compact"/>
      </w:pPr>
      <w:r>
        <w:rPr>
          <w:bCs/>
          <w:b/>
        </w:rPr>
        <w:t xml:space="preserve">Regulatory Expertise Index:</w:t>
      </w:r>
      <w:r>
        <w:t xml:space="preserve"> </w:t>
      </w:r>
      <w:r>
        <w:t xml:space="preserve">Cases where our Business Consultant prevented compliance issues (Measurable via client ROI reports)</w:t>
      </w:r>
    </w:p>
    <w:bookmarkEnd w:id="30"/>
    <w:bookmarkStart w:id="31" w:name="X3764305ae2032cc388defe7b7289238b0a8f229"/>
    <w:p>
      <w:pPr>
        <w:pStyle w:val="Heading2"/>
      </w:pPr>
      <w:r>
        <w:t xml:space="preserve">Why This Marketing Plan Works for Germany Frankfurt</w:t>
      </w:r>
    </w:p>
    <w:p>
      <w:pPr>
        <w:pStyle w:val="FirstParagraph"/>
      </w:pPr>
      <w:r>
        <w:t xml:space="preserve">This plan transcends generic consulting marketing by embedding itself in Frankfurt's economic reality. Unlike competitors offering one-size-fits-all services, our Business Consultant model leverages Frankfurt's unique position as the EU financial hub to deliver hyper-relevant solutions. The emphasis on German-language content, local event participation, and regulatory expertise addresses the critical trust barriers in German business culture where 78% of companies prioritize "cultural alignment" over cost (McKinsey Germany Study). By focusing relentlessly on Frankfurt's ecosystem – from BaFin regulations to Rhein-Main supply chains – this Marketing Plan ensures our Business Consultant services become synonymous with trusted growth in Germany Frankfurt.</w:t>
      </w:r>
    </w:p>
    <w:bookmarkEnd w:id="31"/>
    <w:bookmarkStart w:id="32" w:name="conclusion"/>
    <w:p>
      <w:pPr>
        <w:pStyle w:val="Heading2"/>
      </w:pPr>
      <w:r>
        <w:t xml:space="preserve">Conclusion</w:t>
      </w:r>
    </w:p>
    <w:p>
      <w:pPr>
        <w:pStyle w:val="FirstParagraph"/>
      </w:pPr>
      <w:r>
        <w:t xml:space="preserve">This Marketing Plan establishes a sustainable framework for becoming the preferred Business Consultant in Germany's most critical business city. Through unwavering local focus, strategic partnerships, and culturally attuned marketing tactics, we position our firm to capture significant market share while delivering exceptional value to Frankfurt-based enterprises. The plan's success hinges on executing with German precision – ensuring every campaign reflects the city's economic rhythm and corporate values. As Frankfurt continues its ascent as Europe's prime business destination, this Marketing Plan will transform our Business Consultant service from a provider into an indispensable growth catalyst for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Germany Frankfurt</dc:title>
  <dc:creator/>
  <dc:language>en</dc:language>
  <cp:keywords/>
  <dcterms:created xsi:type="dcterms:W3CDTF">2026-07-24T16:51:08Z</dcterms:created>
  <dcterms:modified xsi:type="dcterms:W3CDTF">2026-07-24T16:51:08Z</dcterms:modified>
</cp:coreProperties>
</file>

<file path=docProps/custom.xml><?xml version="1.0" encoding="utf-8"?>
<Properties xmlns="http://schemas.openxmlformats.org/officeDocument/2006/custom-properties" xmlns:vt="http://schemas.openxmlformats.org/officeDocument/2006/docPropsVTypes"/>
</file>