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p>
    <w:bookmarkStart w:id="31" w:name="X8d9ec2e3d79818cf0e2eb7adb253a783d0b3fab"/>
    <w:p>
      <w:pPr>
        <w:pStyle w:val="Heading1"/>
      </w:pPr>
      <w:r>
        <w:t xml:space="preserve">Comprehensive Marketing Plan: Business Consultant Services for Indonesia Jakarta Market</w:t>
      </w:r>
    </w:p>
    <w:bookmarkStart w:id="20" w:name="executive-summary"/>
    <w:p>
      <w:pPr>
        <w:pStyle w:val="Heading2"/>
      </w:pPr>
      <w:r>
        <w:t xml:space="preserve">Executive Summary</w:t>
      </w:r>
    </w:p>
    <w:p>
      <w:pPr>
        <w:pStyle w:val="FirstParagraph"/>
      </w:pPr>
      <w:r>
        <w:t xml:space="preserve">This Marketing Plan outlines a targeted strategy to establish and grow our premium</w:t>
      </w:r>
      <w:r>
        <w:t xml:space="preserve"> </w:t>
      </w:r>
      <w:r>
        <w:rPr>
          <w:bCs/>
          <w:b/>
        </w:rPr>
        <w:t xml:space="preserve">Business Consultant</w:t>
      </w:r>
      <w:r>
        <w:t xml:space="preserve"> </w:t>
      </w:r>
      <w:r>
        <w:t xml:space="preserve">services within the dynamic business ecosystem of</w:t>
      </w:r>
      <w:r>
        <w:t xml:space="preserve"> </w:t>
      </w:r>
      <w:r>
        <w:rPr>
          <w:bCs/>
          <w:b/>
        </w:rPr>
        <w:t xml:space="preserve">Indonesia Jakarta</w:t>
      </w:r>
      <w:r>
        <w:t xml:space="preserve">. As Jakarta continues to drive economic growth as Indonesia's commercial hub, we recognize a critical gap in specialized, locally-adapted consulting solutions. Our plan leverages deep understanding of Jakarta's unique business challenges—including bureaucratic complexity, SME digital transformation needs, and rapid market evolution—to position our</w:t>
      </w:r>
      <w:r>
        <w:t xml:space="preserve"> </w:t>
      </w:r>
      <w:r>
        <w:rPr>
          <w:bCs/>
          <w:b/>
        </w:rPr>
        <w:t xml:space="preserve">Business Consultant</w:t>
      </w:r>
      <w:r>
        <w:t xml:space="preserve"> </w:t>
      </w:r>
      <w:r>
        <w:t xml:space="preserve">firm as the indispensable partner for sustainable growth. We project capturing 5% market share among Jakarta-based SMEs within three years through hyper-localized strategies.</w:t>
      </w:r>
    </w:p>
    <w:bookmarkEnd w:id="20"/>
    <w:bookmarkStart w:id="21" w:name="X0d7a50fdeafbac2a2d3199e10e18c5441ff010c"/>
    <w:p>
      <w:pPr>
        <w:pStyle w:val="Heading2"/>
      </w:pPr>
      <w:r>
        <w:t xml:space="preserve">Situation Analysis: Indonesia Jakarta Business Landscape</w:t>
      </w:r>
    </w:p>
    <w:p>
      <w:pPr>
        <w:pStyle w:val="FirstParagraph"/>
      </w:pPr>
      <w:r>
        <w:rPr>
          <w:bCs/>
          <w:b/>
        </w:rPr>
        <w:t xml:space="preserve">Indonesia Jakarta</w:t>
      </w:r>
      <w:r>
        <w:t xml:space="preserve"> </w:t>
      </w:r>
      <w:r>
        <w:t xml:space="preserve">presents unparalleled opportunities with its 10.6 million population, $165 billion GDP contribution to the nation, and 97% of businesses being SMEs. However, these enterprises face severe hurdles:</w:t>
      </w:r>
      <w:r>
        <w:t xml:space="preserve"> </w:t>
      </w:r>
      <w:r>
        <w:t xml:space="preserve">• 43% struggle with inefficient operational workflows (World Bank, 2023)</w:t>
      </w:r>
      <w:r>
        <w:t xml:space="preserve"> </w:t>
      </w:r>
      <w:r>
        <w:t xml:space="preserve">• 68% lack digital readiness despite government "Digital Indonesia" initiatives</w:t>
      </w:r>
      <w:r>
        <w:t xml:space="preserve"> </w:t>
      </w:r>
      <w:r>
        <w:t xml:space="preserve">• Bureaucratic delays cost Jakarta businesses 17% of annual revenue (Jakarta Investment Agency)</w:t>
      </w:r>
      <w:r>
        <w:t xml:space="preserve"> </w:t>
      </w:r>
      <w:r>
        <w:t xml:space="preserve">Local competitors often fail by offering generic consulting without understanding Jakarta's specific pain points—such as navigating DKI Jakarta's complex permit systems or optimizing for the city's traffic-dependent supply chains. Our</w:t>
      </w:r>
      <w:r>
        <w:t xml:space="preserve"> </w:t>
      </w:r>
      <w:r>
        <w:rPr>
          <w:bCs/>
          <w:b/>
        </w:rPr>
        <w:t xml:space="preserve">Business Consultant</w:t>
      </w:r>
      <w:r>
        <w:t xml:space="preserve"> </w:t>
      </w:r>
      <w:r>
        <w:t xml:space="preserve">service addresses these gaps through Jakarta-centric expertise, making it imperative to embed "Indonesia Jakarta" in every service delivery.</w:t>
      </w:r>
    </w:p>
    <w:bookmarkEnd w:id="21"/>
    <w:bookmarkStart w:id="22" w:name="X06d6756a8938886d42c7f37d4a3ded0f5130a4d"/>
    <w:p>
      <w:pPr>
        <w:pStyle w:val="Heading2"/>
      </w:pPr>
      <w:r>
        <w:t xml:space="preserve">Target Audience: Indonesia Jakarta-Specific Segments</w:t>
      </w:r>
    </w:p>
    <w:p>
      <w:pPr>
        <w:pStyle w:val="FirstParagraph"/>
      </w:pPr>
      <w:r>
        <w:t xml:space="preserve">We prioritize three high-impact segments within</w:t>
      </w:r>
      <w:r>
        <w:t xml:space="preserve"> </w:t>
      </w:r>
      <w:r>
        <w:rPr>
          <w:bCs/>
          <w:b/>
        </w:rPr>
        <w:t xml:space="preserve">Indonesia Jakarta</w:t>
      </w:r>
      <w:r>
        <w:t xml:space="preserve">:</w:t>
      </w:r>
    </w:p>
    <w:p>
      <w:pPr>
        <w:numPr>
          <w:ilvl w:val="0"/>
          <w:numId w:val="1001"/>
        </w:numPr>
        <w:pStyle w:val="Compact"/>
      </w:pPr>
      <w:r>
        <w:rPr>
          <w:bCs/>
          <w:b/>
        </w:rPr>
        <w:t xml:space="preserve">Pre-Series A Startups (10–50 employees)</w:t>
      </w:r>
      <w:r>
        <w:t xml:space="preserve">: Located in Kemang, Senopati, or South Jakarta coworking spaces. They need funding-ready business models and compliance navigation for Jakarta's business registration. 72% seek help with local tax optimization (Jakarta Chamber of Commerce).</w:t>
      </w:r>
    </w:p>
    <w:p>
      <w:pPr>
        <w:numPr>
          <w:ilvl w:val="0"/>
          <w:numId w:val="1001"/>
        </w:numPr>
        <w:pStyle w:val="Compact"/>
      </w:pPr>
      <w:r>
        <w:rPr>
          <w:bCs/>
          <w:b/>
        </w:rPr>
        <w:t xml:space="preserve">SME Family Businesses (50–200 employees)</w:t>
      </w:r>
      <w:r>
        <w:t xml:space="preserve">: Dominating traditional sectors like retail, food, and logistics across Cipete, Pasar Minggu, and Tangerang border areas. They require operational efficiency training tailored to Jakarta's high-cost environment.</w:t>
      </w:r>
    </w:p>
    <w:p>
      <w:pPr>
        <w:numPr>
          <w:ilvl w:val="0"/>
          <w:numId w:val="1001"/>
        </w:numPr>
        <w:pStyle w:val="Compact"/>
      </w:pPr>
      <w:r>
        <w:rPr>
          <w:bCs/>
          <w:b/>
        </w:rPr>
        <w:t xml:space="preserve">Mid-Market Enterprises (201–500 employees)</w:t>
      </w:r>
      <w:r>
        <w:t xml:space="preserve">: Based in Sudirman Central Business District (SCBD) or Mega Kuningan. Focus on market expansion within Jabodetabek and ASEAN integration strategies.</w:t>
      </w:r>
    </w:p>
    <w:bookmarkEnd w:id="22"/>
    <w:bookmarkStart w:id="23" w:name="X2751186f1862b5f00f5102833230d858f436762"/>
    <w:p>
      <w:pPr>
        <w:pStyle w:val="Heading2"/>
      </w:pPr>
      <w:r>
        <w:t xml:space="preserve">Marketing Objectives for Indonesia Jakarta</w:t>
      </w:r>
    </w:p>
    <w:p>
      <w:pPr>
        <w:pStyle w:val="FirstParagraph"/>
      </w:pPr>
      <w:r>
        <w:t xml:space="preserve">By Year 3, achieve:</w:t>
      </w:r>
    </w:p>
    <w:p>
      <w:pPr>
        <w:numPr>
          <w:ilvl w:val="0"/>
          <w:numId w:val="1002"/>
        </w:numPr>
        <w:pStyle w:val="Compact"/>
      </w:pPr>
      <w:r>
        <w:t xml:space="preserve">Acquire 150 active clients across Jakarta (80% SMEs, 20% mid-market)</w:t>
      </w:r>
    </w:p>
    <w:p>
      <w:pPr>
        <w:numPr>
          <w:ilvl w:val="0"/>
          <w:numId w:val="1002"/>
        </w:numPr>
        <w:pStyle w:val="Compact"/>
      </w:pPr>
      <w:r>
        <w:t xml:space="preserve">Generate $5.2M in annual recurring revenue from Indonesia Jakarta clients</w:t>
      </w:r>
    </w:p>
    <w:p>
      <w:pPr>
        <w:numPr>
          <w:ilvl w:val="0"/>
          <w:numId w:val="1002"/>
        </w:numPr>
        <w:pStyle w:val="Compact"/>
      </w:pPr>
      <w:r>
        <w:t xml:space="preserve">Attain 75% client retention rate through culturally attuned service delivery</w:t>
      </w:r>
    </w:p>
    <w:p>
      <w:pPr>
        <w:numPr>
          <w:ilvl w:val="0"/>
          <w:numId w:val="1002"/>
        </w:numPr>
        <w:pStyle w:val="Compact"/>
      </w:pPr>
      <w:r>
        <w:t xml:space="preserve">Earn 90+ qualified leads monthly via Jakarta-specific channels</w:t>
      </w:r>
    </w:p>
    <w:bookmarkEnd w:id="23"/>
    <w:bookmarkStart w:id="28" w:name="X3c03e78967d63373100d2f99b3cc150d04ffc04"/>
    <w:p>
      <w:pPr>
        <w:pStyle w:val="Heading2"/>
      </w:pPr>
      <w:r>
        <w:t xml:space="preserve">Marketing Mix: Localized Strategy for Business Consultant Services</w:t>
      </w:r>
    </w:p>
    <w:bookmarkStart w:id="24" w:name="X1ac1ddb58b56ac6aec53bc65f74badd5b199a00"/>
    <w:p>
      <w:pPr>
        <w:pStyle w:val="Heading3"/>
      </w:pPr>
      <w:r>
        <w:t xml:space="preserve">Product: Jakarta-Optimized Consulting Solutions</w:t>
      </w:r>
    </w:p>
    <w:p>
      <w:pPr>
        <w:pStyle w:val="FirstParagraph"/>
      </w:pPr>
      <w:r>
        <w:t xml:space="preserve">We offer three core service bundles designed for</w:t>
      </w:r>
      <w:r>
        <w:t xml:space="preserve"> </w:t>
      </w:r>
      <w:r>
        <w:rPr>
          <w:bCs/>
          <w:b/>
        </w:rPr>
        <w:t xml:space="preserve">Indonesia Jakarta</w:t>
      </w:r>
      <w:r>
        <w:t xml:space="preserve">:</w:t>
      </w:r>
    </w:p>
    <w:p>
      <w:pPr>
        <w:numPr>
          <w:ilvl w:val="0"/>
          <w:numId w:val="1003"/>
        </w:numPr>
        <w:pStyle w:val="Compact"/>
      </w:pPr>
      <w:r>
        <w:rPr>
          <w:iCs/>
          <w:i/>
        </w:rPr>
        <w:t xml:space="preserve">Jakarta Growth Accelerator (Rp 15–20M/month)</w:t>
      </w:r>
      <w:r>
        <w:t xml:space="preserve">: Focus on operational efficiency, tax compliance (BPOM, SKDP), and logistics optimization for Jakarta's traffic patterns.</w:t>
      </w:r>
    </w:p>
    <w:p>
      <w:pPr>
        <w:numPr>
          <w:ilvl w:val="0"/>
          <w:numId w:val="1003"/>
        </w:numPr>
        <w:pStyle w:val="Compact"/>
      </w:pPr>
      <w:r>
        <w:rPr>
          <w:iCs/>
          <w:i/>
        </w:rPr>
        <w:t xml:space="preserve">Digital Transition Blueprint (Rp 30–45M/engagement)</w:t>
      </w:r>
      <w:r>
        <w:t xml:space="preserve">: Localized digital adoption—e.g., WhatsApp Business integration for SMEs, Gojek/Grab ecosystem partnerships.</w:t>
      </w:r>
    </w:p>
    <w:bookmarkEnd w:id="24"/>
    <w:bookmarkStart w:id="25" w:name="Xe815d71e8e0cdbf9d192f4c8229bf897ae92c90"/>
    <w:p>
      <w:pPr>
        <w:pStyle w:val="Heading3"/>
      </w:pPr>
      <w:r>
        <w:t xml:space="preserve">Pricing: Culturally Responsive Value-Based Model</w:t>
      </w:r>
    </w:p>
    <w:p>
      <w:pPr>
        <w:pStyle w:val="FirstParagraph"/>
      </w:pPr>
      <w:r>
        <w:t xml:space="preserve">Avoiding Western pricing norms, we implement:</w:t>
      </w:r>
    </w:p>
    <w:p>
      <w:pPr>
        <w:numPr>
          <w:ilvl w:val="0"/>
          <w:numId w:val="1004"/>
        </w:numPr>
        <w:pStyle w:val="Compact"/>
      </w:pPr>
      <w:r>
        <w:t xml:space="preserve">Discounts for Jakarta SME associations (e.g., KADIN Jakarta members)</w:t>
      </w:r>
    </w:p>
    <w:p>
      <w:pPr>
        <w:numPr>
          <w:ilvl w:val="0"/>
          <w:numId w:val="1004"/>
        </w:numPr>
        <w:pStyle w:val="Compact"/>
      </w:pPr>
      <w:r>
        <w:t xml:space="preserve">Payment plans aligned with Indonesian fiscal quarters (Q1-Q4 revenue cycles)</w:t>
      </w:r>
    </w:p>
    <w:p>
      <w:pPr>
        <w:numPr>
          <w:ilvl w:val="0"/>
          <w:numId w:val="1004"/>
        </w:numPr>
        <w:pStyle w:val="Compact"/>
      </w:pPr>
      <w:r>
        <w:t xml:space="preserve">Free "Jakarta Compliance Audit" as lead magnet—addressing a universal pain point</w:t>
      </w:r>
    </w:p>
    <w:bookmarkEnd w:id="25"/>
    <w:bookmarkStart w:id="26" w:name="Xf7076c66a163bb301c8437bd727fab07ba75324"/>
    <w:p>
      <w:pPr>
        <w:pStyle w:val="Heading3"/>
      </w:pPr>
      <w:r>
        <w:t xml:space="preserve">Promotion: Hyper-Local Engagement in Indonesia Jakarta</w:t>
      </w:r>
    </w:p>
    <w:p>
      <w:pPr>
        <w:pStyle w:val="FirstParagraph"/>
      </w:pPr>
      <w:r>
        <w:t xml:space="preserve">Our promotion strategy dominates Jakarta's digital and physical landscape:</w:t>
      </w:r>
    </w:p>
    <w:p>
      <w:pPr>
        <w:numPr>
          <w:ilvl w:val="0"/>
          <w:numId w:val="1005"/>
        </w:numPr>
        <w:pStyle w:val="Compact"/>
      </w:pPr>
      <w:r>
        <w:rPr>
          <w:bCs/>
          <w:b/>
        </w:rPr>
        <w:t xml:space="preserve">Digital Marketing (40% budget):</w:t>
      </w:r>
      <w:r>
        <w:t xml:space="preserve"> </w:t>
      </w:r>
      <w:r>
        <w:t xml:space="preserve">Targeted LinkedIn/Instagram ads focusing on "Jakarta SME Growth," SEO for local keywords ("Business Consultant Jakarta," "SME Consulting Jabodetabek"), and WhatsApp Business automation for lead nurturing.</w:t>
      </w:r>
    </w:p>
    <w:p>
      <w:pPr>
        <w:numPr>
          <w:ilvl w:val="0"/>
          <w:numId w:val="1005"/>
        </w:numPr>
        <w:pStyle w:val="Compact"/>
      </w:pPr>
      <w:r>
        <w:rPr>
          <w:bCs/>
          <w:b/>
        </w:rPr>
        <w:t xml:space="preserve">Community Events (30% budget):</w:t>
      </w:r>
      <w:r>
        <w:t xml:space="preserve"> </w:t>
      </w:r>
      <w:r>
        <w:t xml:space="preserve">Sponsorship of Jakarta SME Forum events, free workshops at co-working spaces (e.g., The Hive, Ruangguru), and partnerships with local banks like BCA for "Jakarta Business Health Check" sessions.</w:t>
      </w:r>
    </w:p>
    <w:p>
      <w:pPr>
        <w:numPr>
          <w:ilvl w:val="0"/>
          <w:numId w:val="1005"/>
        </w:numPr>
        <w:pStyle w:val="Compact"/>
      </w:pPr>
      <w:r>
        <w:rPr>
          <w:bCs/>
          <w:b/>
        </w:rPr>
        <w:t xml:space="preserve">Content &amp; PR (20% budget):</w:t>
      </w:r>
      <w:r>
        <w:t xml:space="preserve"> </w:t>
      </w:r>
      <w:r>
        <w:t xml:space="preserve">Publish Jakarta-specific case studies ("How a Cipete Bakery Increased Profits 40% Through Jakarta Logistics Optimization") in media like Kontan.co.id and Bisnis.com.</w:t>
      </w:r>
    </w:p>
    <w:p>
      <w:pPr>
        <w:numPr>
          <w:ilvl w:val="0"/>
          <w:numId w:val="1005"/>
        </w:numPr>
        <w:pStyle w:val="Compact"/>
      </w:pPr>
      <w:r>
        <w:rPr>
          <w:bCs/>
          <w:b/>
        </w:rPr>
        <w:t xml:space="preserve">Strategic Partnerships (10% budget):</w:t>
      </w:r>
      <w:r>
        <w:t xml:space="preserve"> </w:t>
      </w:r>
      <w:r>
        <w:t xml:space="preserve">Collaborate with local influencers (e.g., "Jakarta Business Coach" Instagram accounts) and government bodies like Dinas Kependudukan dan Catatan Sipil Jakarta for credibility.</w:t>
      </w:r>
    </w:p>
    <w:bookmarkEnd w:id="26"/>
    <w:bookmarkStart w:id="27" w:name="place-jakarta-centric-delivery-model"/>
    <w:p>
      <w:pPr>
        <w:pStyle w:val="Heading3"/>
      </w:pPr>
      <w:r>
        <w:t xml:space="preserve">Place: Jakarta-Centric Delivery Model</w:t>
      </w:r>
    </w:p>
    <w:p>
      <w:pPr>
        <w:pStyle w:val="FirstParagraph"/>
      </w:pPr>
      <w:r>
        <w:t xml:space="preserve">All services are delivered through a Jakarta-based hub with regional satellite offices in key districts (Kemang, SCBD). We use:</w:t>
      </w:r>
    </w:p>
    <w:p>
      <w:pPr>
        <w:numPr>
          <w:ilvl w:val="0"/>
          <w:numId w:val="1006"/>
        </w:numPr>
        <w:pStyle w:val="Compact"/>
      </w:pPr>
      <w:r>
        <w:t xml:space="preserve">Hybrid consultation model: In-person at client locations (optimized for Jakarta's traffic) + digital tools</w:t>
      </w:r>
    </w:p>
    <w:p>
      <w:pPr>
        <w:numPr>
          <w:ilvl w:val="0"/>
          <w:numId w:val="1006"/>
        </w:numPr>
        <w:pStyle w:val="Compact"/>
      </w:pPr>
      <w:r>
        <w:t xml:space="preserve">Localized onboarding: All materials in Bahasa Indonesia with Jakarta-specific examples</w:t>
      </w:r>
    </w:p>
    <w:p>
      <w:pPr>
        <w:numPr>
          <w:ilvl w:val="0"/>
          <w:numId w:val="1006"/>
        </w:numPr>
        <w:pStyle w:val="Compact"/>
      </w:pPr>
      <w:r>
        <w:t xml:space="preserve">Proximity to clients: 90% of consultations conducted within 20km of SCBD/Cikarang corridor</w:t>
      </w:r>
    </w:p>
    <w:bookmarkEnd w:id="27"/>
    <w:bookmarkEnd w:id="28"/>
    <w:bookmarkStart w:id="29" w:name="budget-allocation-measurement"/>
    <w:p>
      <w:pPr>
        <w:pStyle w:val="Heading2"/>
      </w:pPr>
      <w:r>
        <w:t xml:space="preserve">Budget Allocation &amp; Measurement</w:t>
      </w:r>
    </w:p>
    <w:p>
      <w:pPr>
        <w:pStyle w:val="FirstParagraph"/>
      </w:pPr>
      <w:r>
        <w:t xml:space="preserve">The total marketing budget is $385,000 for Year 1. Key KPIs include:</w:t>
      </w:r>
    </w:p>
    <w:p>
      <w:pPr>
        <w:pStyle w:val="BodyText"/>
      </w:pPr>
      <w:r>
        <w:t xml:space="preserve">Channel</w:t>
      </w:r>
    </w:p>
    <w:p>
      <w:pPr>
        <w:pStyle w:val="BodyText"/>
      </w:pPr>
      <w:r>
        <w:t xml:space="preserve">Allocation</w:t>
      </w:r>
    </w:p>
    <w:p>
      <w:pPr>
        <w:pStyle w:val="BodyText"/>
      </w:pPr>
      <w:r>
        <w:t xml:space="preserve">KPI Target (Year 1)</w:t>
      </w:r>
    </w:p>
    <w:p>
      <w:pPr>
        <w:pStyle w:val="BodyText"/>
      </w:pPr>
      <w:r>
        <w:t xml:space="preserve">Digital Ads</w:t>
      </w:r>
    </w:p>
    <w:p>
      <w:pPr>
        <w:pStyle w:val="BodyText"/>
      </w:pPr>
      <w:r>
        <w:t xml:space="preserve">$150,000</w:t>
      </w:r>
    </w:p>
    <w:p>
      <w:pPr>
        <w:pStyle w:val="BodyText"/>
      </w:pPr>
      <w:r>
        <w:t xml:space="preserve">247 qualified leads, 35% conversion rate</w:t>
      </w:r>
    </w:p>
    <w:p>
      <w:pPr>
        <w:pStyle w:val="BodyText"/>
      </w:pPr>
      <w:r>
        <w:t xml:space="preserve">Events/Partnerships</w:t>
      </w:r>
    </w:p>
    <w:p>
      <w:pPr>
        <w:pStyle w:val="BodyText"/>
      </w:pPr>
      <w:r>
        <w:t xml:space="preserve">$115,000</w:t>
      </w:r>
    </w:p>
    <w:p>
      <w:pPr>
        <w:pStyle w:val="BodyText"/>
      </w:pPr>
      <w:r>
        <w:t xml:space="preserve">68 workshops hosted, 42 client acquisitions</w:t>
      </w:r>
    </w:p>
    <w:p>
      <w:pPr>
        <w:pStyle w:val="BodyText"/>
      </w:pPr>
      <w:r>
        <w:t xml:space="preserve">Content/PR</w:t>
      </w:r>
    </w:p>
    <w:p>
      <w:pPr>
        <w:pStyle w:val="BodyText"/>
      </w:pPr>
      <w:r>
        <w:t xml:space="preserve">$77,000</w:t>
      </w:r>
    </w:p>
    <w:p>
      <w:pPr>
        <w:pStyle w:val="BodyText"/>
      </w:pPr>
      <w:r>
        <w:t xml:space="preserve">32 articles featured in Jakarta media, 95% brand recall increase</w:t>
      </w:r>
    </w:p>
    <w:p>
      <w:pPr>
        <w:pStyle w:val="BodyText"/>
      </w:pPr>
      <w:r>
        <w:t xml:space="preserve">Local Partnerships</w:t>
      </w:r>
    </w:p>
    <w:p>
      <w:pPr>
        <w:pStyle w:val="BodyText"/>
      </w:pPr>
      <w:r>
        <w:t xml:space="preserve">$43,000</w:t>
      </w:r>
    </w:p>
    <w:bookmarkEnd w:id="29"/>
    <w:bookmarkStart w:id="30" w:name="Xa8b91609320030e408a132b969b3e85b8d4054e"/>
    <w:p>
      <w:pPr>
        <w:pStyle w:val="Heading2"/>
      </w:pPr>
      <w:r>
        <w:t xml:space="preserve">Why This Marketing Plan Works for Indonesia Jakarta</w:t>
      </w:r>
    </w:p>
    <w:p>
      <w:pPr>
        <w:pStyle w:val="FirstParagraph"/>
      </w:pPr>
      <w:r>
        <w:t xml:space="preserve">This strategy succeeds because it is not a global template repackaged—it is built from the ground up for</w:t>
      </w:r>
      <w:r>
        <w:t xml:space="preserve"> </w:t>
      </w:r>
      <w:r>
        <w:rPr>
          <w:bCs/>
          <w:b/>
        </w:rPr>
        <w:t xml:space="preserve">Indonesia Jakarta</w:t>
      </w:r>
      <w:r>
        <w:t xml:space="preserve">. Every tactic addresses Jakarta's unique operational realities: the need to bypass bureaucratic delays, leverage local ecosystems like Gojek, and communicate in culturally resonant ways. By embedding "Jakarta" into our service design (e.g., "Jakarta Logistics Optimization"), we signal deep local expertise that competitors lack. As a</w:t>
      </w:r>
      <w:r>
        <w:t xml:space="preserve"> </w:t>
      </w:r>
      <w:r>
        <w:rPr>
          <w:bCs/>
          <w:b/>
        </w:rPr>
        <w:t xml:space="preserve">Business Consultant</w:t>
      </w:r>
      <w:r>
        <w:t xml:space="preserve">, our value is proven not by theory but by tangible results within Jakarta's complex market—turning traffic challenges into competitive advantages for clients.</w:t>
      </w:r>
    </w:p>
    <w:p>
      <w:pPr>
        <w:pStyle w:val="BodyText"/>
      </w:pPr>
      <w:r>
        <w:t xml:space="preserve">For businesses in Indonesia Jakarta, the choice is clear: generic consultants or a</w:t>
      </w:r>
      <w:r>
        <w:t xml:space="preserve"> </w:t>
      </w:r>
      <w:r>
        <w:rPr>
          <w:bCs/>
          <w:b/>
        </w:rPr>
        <w:t xml:space="preserve">Business Consultant</w:t>
      </w:r>
      <w:r>
        <w:t xml:space="preserve"> </w:t>
      </w:r>
      <w:r>
        <w:t xml:space="preserve">who understands that navigating Jakarta’s streets is just as critical as optimizing your supply chain. This Marketing Plan delivers precisely that—making us the strategic partner for growth in the heart of Indonesia.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Marketing Plan for Business Consultant Services</dc:title>
  <dc:creator/>
  <cp:keywords/>
  <dcterms:created xsi:type="dcterms:W3CDTF">2026-07-24T10:44:12Z</dcterms:created>
  <dcterms:modified xsi:type="dcterms:W3CDTF">2026-07-24T10:44:12Z</dcterms:modified>
</cp:coreProperties>
</file>

<file path=docProps/custom.xml><?xml version="1.0" encoding="utf-8"?>
<Properties xmlns="http://schemas.openxmlformats.org/officeDocument/2006/custom-properties" xmlns:vt="http://schemas.openxmlformats.org/officeDocument/2006/docPropsVTypes"/>
</file>