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Milan</w:t>
      </w:r>
    </w:p>
    <w:bookmarkStart w:id="33" w:name="Xbef7131c517bf519f965310e3ab8de55dec5cd0"/>
    <w:p>
      <w:pPr>
        <w:pStyle w:val="Heading1"/>
      </w:pPr>
      <w:r>
        <w:t xml:space="preserve">Strategic Marketing Plan for Premium Business Consultant Services in Italy Milan</w:t>
      </w:r>
    </w:p>
    <w:bookmarkStart w:id="20" w:name="executive-summary"/>
    <w:p>
      <w:pPr>
        <w:pStyle w:val="Heading2"/>
      </w:pPr>
      <w:r>
        <w:t xml:space="preserve">Executive Summary</w:t>
      </w:r>
    </w:p>
    <w:p>
      <w:pPr>
        <w:pStyle w:val="FirstParagraph"/>
      </w:pPr>
      <w:r>
        <w:t xml:space="preserve">This comprehensive Marketing Plan outlines the strategic positioning, market entry, and growth trajectory for "Milan Growth Advisors," a premier Business Consultant firm targeting enterprises across Italy Milan. As Milan serves as Italy's financial hub and innovation epicenter—home to 60% of Fortune 500 Italian subsidiaries and over 12,000 SMEs—the demand for specialized consulting is accelerating. Our plan leverages Milan's unique business ecosystem to establish a dominant market position within 24 months, generating €1.8M in revenue by Year 3 through data-driven client acquisition and culturally attuned service delivery.</w:t>
      </w:r>
    </w:p>
    <w:bookmarkEnd w:id="20"/>
    <w:bookmarkStart w:id="21" w:name="market-analysis-italy-milan-context"/>
    <w:p>
      <w:pPr>
        <w:pStyle w:val="Heading2"/>
      </w:pPr>
      <w:r>
        <w:t xml:space="preserve">Market Analysis: Italy Milan Context</w:t>
      </w:r>
    </w:p>
    <w:p>
      <w:pPr>
        <w:pStyle w:val="FirstParagraph"/>
      </w:pPr>
      <w:r>
        <w:t xml:space="preserve">Italy Milan presents a highly competitive yet ripe market for Business Consultant services. With its status as Europe's fourth-largest economic center, Milan hosts major corporations (Mediaset, Pirelli, Intesa Sanpaolo) alongside agile startups in the Porta Nuova innovation district. Recent studies by Nomisma (2023) reveal 74% of Milanese businesses require strategic restructuring due to post-pandemic recovery challenges and EU regulatory shifts. Crucially, 68% prefer consultants fluent in Italian business culture—not just English-speaking intermediaries—creating a critical differentiation opportunity for our Milan-based firm.</w:t>
      </w:r>
    </w:p>
    <w:bookmarkEnd w:id="21"/>
    <w:bookmarkStart w:id="22" w:name="target-audience"/>
    <w:p>
      <w:pPr>
        <w:pStyle w:val="Heading2"/>
      </w:pPr>
      <w:r>
        <w:t xml:space="preserve">Target Audience</w:t>
      </w:r>
    </w:p>
    <w:p>
      <w:pPr>
        <w:pStyle w:val="FirstParagraph"/>
      </w:pPr>
      <w:r>
        <w:t xml:space="preserve">We focus on three high-value segments within Italy Milan:</w:t>
      </w:r>
    </w:p>
    <w:p>
      <w:pPr>
        <w:numPr>
          <w:ilvl w:val="0"/>
          <w:numId w:val="1001"/>
        </w:numPr>
        <w:pStyle w:val="Compact"/>
      </w:pPr>
      <w:r>
        <w:rPr>
          <w:bCs/>
          <w:b/>
        </w:rPr>
        <w:t xml:space="preserve">SMEs (40-100 employees):</w:t>
      </w:r>
      <w:r>
        <w:t xml:space="preserve"> </w:t>
      </w:r>
      <w:r>
        <w:t xml:space="preserve">Manufacturing and retail firms navigating supply chain digitalization (e.g., automotive suppliers in Lombardy). 52% report needing operational efficiency consultants.</w:t>
      </w:r>
    </w:p>
    <w:p>
      <w:pPr>
        <w:numPr>
          <w:ilvl w:val="0"/>
          <w:numId w:val="1001"/>
        </w:numPr>
        <w:pStyle w:val="Compact"/>
      </w:pPr>
      <w:r>
        <w:rPr>
          <w:bCs/>
          <w:b/>
        </w:rPr>
        <w:t xml:space="preserve">Family-Owned Enterprises:</w:t>
      </w:r>
      <w:r>
        <w:t xml:space="preserve"> </w:t>
      </w:r>
      <w:r>
        <w:t xml:space="preserve">Legacy businesses seeking generational transition planning. Milan’s 3,800 family firms represent 61% of the city's industrial base.</w:t>
      </w:r>
    </w:p>
    <w:p>
      <w:pPr>
        <w:numPr>
          <w:ilvl w:val="0"/>
          <w:numId w:val="1001"/>
        </w:numPr>
        <w:pStyle w:val="Compact"/>
      </w:pPr>
      <w:r>
        <w:rPr>
          <w:bCs/>
          <w:b/>
        </w:rPr>
        <w:t xml:space="preserve">Scale-Up Startups:</w:t>
      </w:r>
      <w:r>
        <w:t xml:space="preserve"> </w:t>
      </w:r>
      <w:r>
        <w:t xml:space="preserve">Tech ventures in Mediolanum and Silicon Valley Italia hubs requiring EU funding strategy (e.g., FinTechs targeting ESG compliance).</w:t>
      </w:r>
    </w:p>
    <w:bookmarkEnd w:id="22"/>
    <w:bookmarkStart w:id="23" w:name="marketing-objectives"/>
    <w:p>
      <w:pPr>
        <w:pStyle w:val="Heading2"/>
      </w:pPr>
      <w:r>
        <w:t xml:space="preserve">Marketing Objectives</w:t>
      </w:r>
    </w:p>
    <w:p>
      <w:pPr>
        <w:numPr>
          <w:ilvl w:val="0"/>
          <w:numId w:val="1002"/>
        </w:numPr>
        <w:pStyle w:val="Compact"/>
      </w:pPr>
      <w:r>
        <w:t xml:space="preserve">Achieve 35% market share among premium Business Consultant services in Italy Milan by Year 2</w:t>
      </w:r>
    </w:p>
    <w:bookmarkEnd w:id="23"/>
    <w:bookmarkStart w:id="28" w:name="marketing-strategies-tactics"/>
    <w:p>
      <w:pPr>
        <w:pStyle w:val="Heading2"/>
      </w:pPr>
      <w:r>
        <w:t xml:space="preserve">Marketing Strategies &amp; Tactics</w:t>
      </w:r>
    </w:p>
    <w:bookmarkStart w:id="24" w:name="X3c7e05a75c5e1f0c948e09992b9af4bd42c3f71"/>
    <w:p>
      <w:pPr>
        <w:pStyle w:val="Heading3"/>
      </w:pPr>
      <w:r>
        <w:t xml:space="preserve">1. Product Strategy: Milan-Centric Consulting Frameworks</w:t>
      </w:r>
    </w:p>
    <w:p>
      <w:pPr>
        <w:pStyle w:val="FirstParagraph"/>
      </w:pPr>
      <w:r>
        <w:t xml:space="preserve">We offer four proprietary service lines embedded with Italy Milan’s business nuances:</w:t>
      </w:r>
    </w:p>
    <w:p>
      <w:pPr>
        <w:numPr>
          <w:ilvl w:val="0"/>
          <w:numId w:val="1003"/>
        </w:numPr>
        <w:pStyle w:val="Compact"/>
      </w:pPr>
      <w:r>
        <w:rPr>
          <w:iCs/>
          <w:i/>
        </w:rPr>
        <w:t xml:space="preserve">Operational Excellence for Lombard Industries:</w:t>
      </w:r>
      <w:r>
        <w:t xml:space="preserve"> </w:t>
      </w:r>
      <w:r>
        <w:t xml:space="preserve">Supply chain optimization tailored to Milan's industrial clusters (e.g., footwear, fashion)</w:t>
      </w:r>
    </w:p>
    <w:p>
      <w:pPr>
        <w:numPr>
          <w:ilvl w:val="0"/>
          <w:numId w:val="1003"/>
        </w:numPr>
        <w:pStyle w:val="Compact"/>
      </w:pPr>
      <w:r>
        <w:rPr>
          <w:iCs/>
          <w:i/>
        </w:rPr>
        <w:t xml:space="preserve">Euro-Compliance Navigator:</w:t>
      </w:r>
      <w:r>
        <w:t xml:space="preserve"> </w:t>
      </w:r>
      <w:r>
        <w:t xml:space="preserve">GDPR/ESG strategy aligned with Italian regulatory bodies (CONSOB, AGCM)</w:t>
      </w:r>
    </w:p>
    <w:p>
      <w:pPr>
        <w:numPr>
          <w:ilvl w:val="0"/>
          <w:numId w:val="1003"/>
        </w:numPr>
        <w:pStyle w:val="Compact"/>
      </w:pPr>
      <w:r>
        <w:rPr>
          <w:iCs/>
          <w:i/>
        </w:rPr>
        <w:t xml:space="preserve">SME Digital Transformation:</w:t>
      </w:r>
      <w:r>
        <w:t xml:space="preserve"> </w:t>
      </w:r>
      <w:r>
        <w:t xml:space="preserve">Phased tech adoption for Milan's family-owned manufacturers</w:t>
      </w:r>
    </w:p>
    <w:p>
      <w:pPr>
        <w:numPr>
          <w:ilvl w:val="0"/>
          <w:numId w:val="1003"/>
        </w:numPr>
        <w:pStyle w:val="Compact"/>
      </w:pPr>
      <w:r>
        <w:rPr>
          <w:iCs/>
          <w:i/>
        </w:rPr>
        <w:t xml:space="preserve">Milan Market Entry Program:</w:t>
      </w:r>
      <w:r>
        <w:t xml:space="preserve"> </w:t>
      </w:r>
      <w:r>
        <w:t xml:space="preserve">For foreign firms expanding into Northern Italy</w:t>
      </w:r>
    </w:p>
    <w:bookmarkEnd w:id="24"/>
    <w:bookmarkStart w:id="25" w:name="Xa1f98548ab0602f38e673c8f5fd937d5f253170"/>
    <w:p>
      <w:pPr>
        <w:pStyle w:val="Heading3"/>
      </w:pPr>
      <w:r>
        <w:t xml:space="preserve">2. Pricing Strategy: Value-Based Tiered Model</w:t>
      </w:r>
    </w:p>
    <w:p>
      <w:pPr>
        <w:pStyle w:val="FirstParagraph"/>
      </w:pPr>
      <w:r>
        <w:t xml:space="preserve">Avoiding race-to-the-bottom pricing, we implement tiered services reflecting Milan's premium service expectations:</w:t>
      </w:r>
    </w:p>
    <w:p>
      <w:pPr>
        <w:pStyle w:val="BodyText"/>
      </w:pPr>
      <w:r>
        <w:t xml:space="preserve">Service Tier</w:t>
      </w:r>
    </w:p>
    <w:p>
      <w:pPr>
        <w:pStyle w:val="BodyText"/>
      </w:pPr>
      <w:r>
        <w:t xml:space="preserve">Price (€)</w:t>
      </w:r>
    </w:p>
    <w:p>
      <w:pPr>
        <w:pStyle w:val="BodyText"/>
      </w:pPr>
      <w:r>
        <w:t xml:space="preserve">Target Client</w:t>
      </w:r>
    </w:p>
    <w:p>
      <w:pPr>
        <w:pStyle w:val="BodyText"/>
      </w:pPr>
      <w:r>
        <w:t xml:space="preserve">Strategic Audit (3-month)</w:t>
      </w:r>
    </w:p>
    <w:p>
      <w:pPr>
        <w:pStyle w:val="BodyText"/>
      </w:pPr>
      <w:r>
        <w:t xml:space="preserve">24,500</w:t>
      </w:r>
    </w:p>
    <w:p>
      <w:pPr>
        <w:pStyle w:val="BodyText"/>
      </w:pPr>
      <w:r>
        <w:t xml:space="preserve">SMEs with €5M+ revenue</w:t>
      </w:r>
    </w:p>
    <w:p>
      <w:pPr>
        <w:pStyle w:val="BodyText"/>
      </w:pPr>
      <w:r>
        <w:t xml:space="preserve">Premium Growth Accelerator</w:t>
      </w:r>
    </w:p>
    <w:p>
      <w:pPr>
        <w:pStyle w:val="BodyText"/>
      </w:pPr>
      <w:r>
        <w:t xml:space="preserve">68,000</w:t>
      </w:r>
    </w:p>
    <w:p>
      <w:pPr>
        <w:pStyle w:val="BodyText"/>
      </w:pPr>
      <w:r>
        <w:rPr>
          <w:bCs/>
          <w:b/>
        </w:rPr>
        <w:t xml:space="preserve">Milan-based scale-ups</w:t>
      </w:r>
    </w:p>
    <w:p>
      <w:pPr>
        <w:pStyle w:val="BodyText"/>
      </w:pPr>
      <w:r>
        <w:t xml:space="preserve">Enterprise Transformation Suite (12 months)</w:t>
      </w:r>
    </w:p>
    <w:p>
      <w:pPr>
        <w:pStyle w:val="BodyText"/>
      </w:pPr>
      <w:r>
        <w:t xml:space="preserve">325,000+</w:t>
      </w:r>
    </w:p>
    <w:p>
      <w:pPr>
        <w:pStyle w:val="BodyText"/>
      </w:pPr>
      <w:r>
        <w:t xml:space="preserve">Larger corporations in Milan's financial district</w:t>
      </w:r>
    </w:p>
    <w:bookmarkEnd w:id="25"/>
    <w:bookmarkStart w:id="26" w:name="X38d23c91aed6132c537e1f20515e504a5730d6c"/>
    <w:p>
      <w:pPr>
        <w:pStyle w:val="Heading3"/>
      </w:pPr>
      <w:r>
        <w:t xml:space="preserve">3. Place Strategy: Milan-Centric Service Delivery</w:t>
      </w:r>
    </w:p>
    <w:p>
      <w:pPr>
        <w:pStyle w:val="FirstParagraph"/>
      </w:pPr>
      <w:r>
        <w:t xml:space="preserve">All engagements are managed from our central Milan office (Via della Spiga) with embedded local presence:</w:t>
      </w:r>
    </w:p>
    <w:p>
      <w:pPr>
        <w:numPr>
          <w:ilvl w:val="0"/>
          <w:numId w:val="1004"/>
        </w:numPr>
        <w:pStyle w:val="Compact"/>
      </w:pPr>
      <w:r>
        <w:t xml:space="preserve">Weekly client workshops at the Palazzo Lombardia innovation center</w:t>
      </w:r>
    </w:p>
    <w:p>
      <w:pPr>
        <w:numPr>
          <w:ilvl w:val="0"/>
          <w:numId w:val="1004"/>
        </w:numPr>
        <w:pStyle w:val="Compact"/>
      </w:pPr>
      <w:r>
        <w:t xml:space="preserve">On-site support for manufacturing clients in Busto Arsizio and Monza industrial zones</w:t>
      </w:r>
    </w:p>
    <w:p>
      <w:pPr>
        <w:numPr>
          <w:ilvl w:val="0"/>
          <w:numId w:val="1004"/>
        </w:numPr>
        <w:pStyle w:val="Compact"/>
      </w:pPr>
      <w:r>
        <w:t xml:space="preserve">Dedicated Milan-based account managers (100% Italian-speaking)</w:t>
      </w:r>
    </w:p>
    <w:bookmarkEnd w:id="26"/>
    <w:bookmarkStart w:id="27" w:name="Xabeef966b5908f3af5330808f5ec865a1860813"/>
    <w:p>
      <w:pPr>
        <w:pStyle w:val="Heading3"/>
      </w:pPr>
      <w:r>
        <w:t xml:space="preserve">4. Promotion Strategy: Hyper-Local Digital &amp; Relationship Marketing</w:t>
      </w:r>
    </w:p>
    <w:p>
      <w:pPr>
        <w:pStyle w:val="FirstParagraph"/>
      </w:pPr>
      <w:r>
        <w:t xml:space="preserve">We deploy a dual-channel approach leveraging Milan's digital and social fabric:</w:t>
      </w:r>
    </w:p>
    <w:p>
      <w:pPr>
        <w:numPr>
          <w:ilvl w:val="0"/>
          <w:numId w:val="1005"/>
        </w:numPr>
        <w:pStyle w:val="Compact"/>
      </w:pPr>
      <w:r>
        <w:rPr>
          <w:iCs/>
          <w:i/>
        </w:rPr>
        <w:t xml:space="preserve">Content Marketing:</w:t>
      </w:r>
      <w:r>
        <w:t xml:space="preserve"> </w:t>
      </w:r>
      <w:r>
        <w:t xml:space="preserve">"Milan Business Pulse" newsletter with data on Lombard economic trends (distributed via LinkedIn to 12,000 Milan business leaders)</w:t>
      </w:r>
    </w:p>
    <w:p>
      <w:pPr>
        <w:numPr>
          <w:ilvl w:val="0"/>
          <w:numId w:val="1005"/>
        </w:numPr>
        <w:pStyle w:val="Compact"/>
      </w:pPr>
      <w:r>
        <w:rPr>
          <w:iCs/>
          <w:i/>
        </w:rPr>
        <w:t xml:space="preserve">Sponsored Events:</w:t>
      </w:r>
      <w:r>
        <w:t xml:space="preserve"> </w:t>
      </w:r>
      <w:r>
        <w:t xml:space="preserve">Exclusive masterclasses at Milan's Camera di Commercio and Fiera Milano trade shows</w:t>
      </w:r>
    </w:p>
    <w:p>
      <w:pPr>
        <w:numPr>
          <w:ilvl w:val="0"/>
          <w:numId w:val="1005"/>
        </w:numPr>
        <w:pStyle w:val="Compact"/>
      </w:pPr>
      <w:r>
        <w:rPr>
          <w:iCs/>
          <w:i/>
        </w:rPr>
        <w:t xml:space="preserve">Partnership Ecosystem:</w:t>
      </w:r>
      <w:r>
        <w:t xml:space="preserve"> </w:t>
      </w:r>
      <w:r>
        <w:t xml:space="preserve">Co-branded initiatives with top Milan institutions (Politecnico di Milano, Bocconi University)</w:t>
      </w:r>
    </w:p>
    <w:p>
      <w:pPr>
        <w:numPr>
          <w:ilvl w:val="0"/>
          <w:numId w:val="1005"/>
        </w:numPr>
        <w:pStyle w:val="Compact"/>
      </w:pPr>
      <w:r>
        <w:rPr>
          <w:iCs/>
          <w:i/>
        </w:rPr>
        <w:t xml:space="preserve">Digital Targeting:</w:t>
      </w:r>
      <w:r>
        <w:t xml:space="preserve"> </w:t>
      </w:r>
      <w:r>
        <w:t xml:space="preserve">Geo-fenced LinkedIn ads promoting "Business Consultant" services within 20km of Milan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Italy Milan Market</w:t>
            </w:r>
          </w:p>
        </w:tc>
      </w:tr>
      <w:tr>
        <w:tc>
          <w:tcPr/>
          <w:p>
            <w:pPr>
              <w:pStyle w:val="Compact"/>
              <w:jc w:val="left"/>
            </w:pPr>
            <w:r>
              <w:t xml:space="preserve">Q1 2024</w:t>
            </w:r>
          </w:p>
        </w:tc>
        <w:tc>
          <w:tcPr/>
          <w:p>
            <w:pPr>
              <w:pStyle w:val="Compact"/>
              <w:jc w:val="left"/>
            </w:pPr>
            <w:r>
              <w:t xml:space="preserve">Landing in Milan; Establish partnerships with Assolombarda and Confcommercio</w:t>
            </w:r>
          </w:p>
        </w:tc>
      </w:tr>
      <w:tr>
        <w:tc>
          <w:tcPr/>
          <w:p>
            <w:pPr>
              <w:pStyle w:val="Compact"/>
              <w:jc w:val="left"/>
            </w:pPr>
            <w:r>
              <w:t xml:space="preserve">Q2 2024</w:t>
            </w:r>
          </w:p>
        </w:tc>
        <w:tc>
          <w:tcPr/>
          <w:p>
            <w:pPr>
              <w:pStyle w:val="Compact"/>
              <w:jc w:val="left"/>
            </w:pPr>
            <w:r>
              <w:t xml:space="preserve">Launch "Milan Growth Diagnostic" free tool on website; Host first masterclass at Porta Nuova</w:t>
            </w:r>
          </w:p>
        </w:tc>
      </w:tr>
      <w:tr>
        <w:tc>
          <w:tcPr/>
          <w:p>
            <w:pPr>
              <w:pStyle w:val="Compact"/>
              <w:jc w:val="left"/>
            </w:pPr>
            <w:r>
              <w:t xml:space="preserve">Q3 2024</w:t>
            </w:r>
          </w:p>
        </w:tc>
        <w:tc>
          <w:tcPr/>
          <w:p>
            <w:pPr>
              <w:pStyle w:val="Compact"/>
              <w:jc w:val="left"/>
            </w:pPr>
            <w:r>
              <w:t xml:space="preserve">Secure 15 pilot clients from Bocconi University alumni network; Publish Lombardy sector report</w:t>
            </w:r>
          </w:p>
        </w:tc>
      </w:tr>
      <w:tr>
        <w:tc>
          <w:tcPr/>
          <w:p>
            <w:pPr>
              <w:pStyle w:val="Compact"/>
              <w:jc w:val="left"/>
            </w:pPr>
            <w:r>
              <w:t xml:space="preserve">Q4 2024</w:t>
            </w:r>
          </w:p>
        </w:tc>
        <w:tc>
          <w:tcPr/>
          <w:p>
            <w:pPr>
              <w:pStyle w:val="Compact"/>
              <w:jc w:val="left"/>
            </w:pPr>
            <w:r>
              <w:t xml:space="preserve">Achieve 85% client retention; Enter top-3 Business Consultant rankings per Milan Chamber of Commerce survey</w:t>
            </w:r>
          </w:p>
        </w:tc>
      </w:tr>
    </w:tbl>
    <w:bookmarkEnd w:id="29"/>
    <w:bookmarkStart w:id="30" w:name="budget-allocation-year-1"/>
    <w:p>
      <w:pPr>
        <w:pStyle w:val="Heading2"/>
      </w:pPr>
      <w:r>
        <w:t xml:space="preserve">Budget Allocation (Year 1)</w:t>
      </w:r>
    </w:p>
    <w:p>
      <w:pPr>
        <w:pStyle w:val="FirstParagraph"/>
      </w:pPr>
      <w:r>
        <w:t xml:space="preserve">Total investment: €385,000 with 76% dedicated to Italy Milan operations:</w:t>
      </w:r>
    </w:p>
    <w:p>
      <w:pPr>
        <w:numPr>
          <w:ilvl w:val="0"/>
          <w:numId w:val="1006"/>
        </w:numPr>
        <w:pStyle w:val="Compact"/>
      </w:pPr>
      <w:r>
        <w:t xml:space="preserve">Market Research &amp; Local Insights (18%): €69,300 for Milan-specific trend analysis</w:t>
      </w:r>
    </w:p>
    <w:p>
      <w:pPr>
        <w:numPr>
          <w:ilvl w:val="0"/>
          <w:numId w:val="1006"/>
        </w:numPr>
        <w:pStyle w:val="Compact"/>
      </w:pPr>
      <w:r>
        <w:t xml:space="preserve">Relationship Marketing (42%): €161,700 for events and institutional partnerships in Milan</w:t>
      </w:r>
    </w:p>
    <w:p>
      <w:pPr>
        <w:numPr>
          <w:ilvl w:val="0"/>
          <w:numId w:val="1006"/>
        </w:numPr>
        <w:pStyle w:val="Compact"/>
      </w:pPr>
      <w:r>
        <w:t xml:space="preserve">Digital Campaigns (25%): €96,250 targeting Milan business professionals online</w:t>
      </w:r>
    </w:p>
    <w:p>
      <w:pPr>
        <w:numPr>
          <w:ilvl w:val="0"/>
          <w:numId w:val="1006"/>
        </w:numPr>
        <w:pStyle w:val="Compact"/>
      </w:pPr>
      <w:r>
        <w:t xml:space="preserve">Content Production (15%): €57,750 creating Milan-focused case studies and reports</w:t>
      </w:r>
    </w:p>
    <w:bookmarkEnd w:id="30"/>
    <w:bookmarkStart w:id="31" w:name="measuring-success-in-italy-milan-context"/>
    <w:p>
      <w:pPr>
        <w:pStyle w:val="Heading2"/>
      </w:pPr>
      <w:r>
        <w:t xml:space="preserve">Measuring Success in Italy Milan Context</w:t>
      </w:r>
    </w:p>
    <w:p>
      <w:pPr>
        <w:pStyle w:val="FirstParagraph"/>
      </w:pPr>
      <w:r>
        <w:t xml:space="preserve">We track KPIs reflecting our Milan-centric positioning:</w:t>
      </w:r>
    </w:p>
    <w:p>
      <w:pPr>
        <w:numPr>
          <w:ilvl w:val="0"/>
          <w:numId w:val="1007"/>
        </w:numPr>
        <w:pStyle w:val="Compact"/>
      </w:pPr>
      <w:r>
        <w:t xml:space="preserve">Client acquisition cost (CAC) below €6,500 for Milan-based leads</w:t>
      </w:r>
    </w:p>
    <w:p>
      <w:pPr>
        <w:numPr>
          <w:ilvl w:val="0"/>
          <w:numId w:val="1007"/>
        </w:numPr>
        <w:pStyle w:val="Compact"/>
      </w:pPr>
      <w:r>
        <w:t xml:space="preserve">Brand recall: 45% recognition among target audience in Milan by Q4 2024</w:t>
      </w:r>
    </w:p>
    <w:p>
      <w:pPr>
        <w:numPr>
          <w:ilvl w:val="0"/>
          <w:numId w:val="1007"/>
        </w:numPr>
        <w:pStyle w:val="Compact"/>
      </w:pPr>
      <w:r>
        <w:t xml:space="preserve">Case study impact: 75% of clients report improved EU regulatory compliance within 6 months</w:t>
      </w:r>
    </w:p>
    <w:bookmarkEnd w:id="31"/>
    <w:bookmarkStart w:id="32" w:name="conclusion-the-milan-advantage"/>
    <w:p>
      <w:pPr>
        <w:pStyle w:val="Heading2"/>
      </w:pPr>
      <w:r>
        <w:t xml:space="preserve">Conclusion: The Milan Advantage</w:t>
      </w:r>
    </w:p>
    <w:p>
      <w:pPr>
        <w:pStyle w:val="FirstParagraph"/>
      </w:pPr>
      <w:r>
        <w:t xml:space="preserve">This Marketing Plan positions "Milan Growth Advisors" not merely as a Business Consultant but as an indispensable partner embedded in Italy Milan's economic DNA. By rejecting generic consulting approaches and embracing the city's unique blend of tradition and innovation, we create unmatchable value for businesses seeking sustainable growth. The plan’s specificity to Milan—leveraging local partnerships, cultural fluency, and hyper-relevant service design—ensures rapid market penetration within Italy's most dynamic business ecosystem. As the premier Business Consultant in Italy Milan, we will redefine strategic advisory through authentic local expertise while achieving superior ROI for both clients and our firm.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Italy Milan</dc:title>
  <dc:creator/>
  <dc:language>en</dc:language>
  <cp:keywords/>
  <dcterms:created xsi:type="dcterms:W3CDTF">2026-07-25T05:04:00Z</dcterms:created>
  <dcterms:modified xsi:type="dcterms:W3CDTF">2026-07-25T05:04:00Z</dcterms:modified>
</cp:coreProperties>
</file>

<file path=docProps/custom.xml><?xml version="1.0" encoding="utf-8"?>
<Properties xmlns="http://schemas.openxmlformats.org/officeDocument/2006/custom-properties" xmlns:vt="http://schemas.openxmlformats.org/officeDocument/2006/docPropsVTypes"/>
</file>