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Japan</w:t>
      </w:r>
      <w:r>
        <w:t xml:space="preserve"> </w:t>
      </w:r>
      <w:r>
        <w:t xml:space="preserve">Osaka</w:t>
      </w:r>
    </w:p>
    <w:bookmarkStart w:id="29" w:name="X90fe6600ee98637630ef5b989dc9c4977e31cad"/>
    <w:p>
      <w:pPr>
        <w:pStyle w:val="Heading1"/>
      </w:pPr>
      <w:r>
        <w:t xml:space="preserve">Comprehensive Marketing Plan for Premium Business Consultant Services in Japan Osaka</w:t>
      </w:r>
    </w:p>
    <w:bookmarkStart w:id="20" w:name="executive-summary"/>
    <w:p>
      <w:pPr>
        <w:pStyle w:val="Heading2"/>
      </w:pPr>
      <w:r>
        <w:t xml:space="preserve">Executive Summary</w:t>
      </w:r>
    </w:p>
    <w:p>
      <w:pPr>
        <w:pStyle w:val="FirstParagraph"/>
      </w:pPr>
      <w:r>
        <w:t xml:space="preserve">This Marketing Plan outlines a targeted strategy to establish and grow a premier Business Consultant practice in Osaka, Japan. Recognizing Osaka's unique position as the economic heart of the Kansai region—home to 30% of Japan's manufacturing output and over 15,000 corporate headquarters—we present a culturally attuned approach to deliver transformative business solutions. Our plan leverages Osaka's entrepreneurial energy while addressing critical pain points in Japanese corporate culture: operational inefficiencies, aging workforce challenges, and global market entry barriers. This Marketing Plan positions our Business Consultant services as the strategic catalyst for sustainable growth across Osaka's diverse business landscape.</w:t>
      </w:r>
    </w:p>
    <w:bookmarkEnd w:id="20"/>
    <w:bookmarkStart w:id="21" w:name="situation-analysis-osaka-market-dynamics"/>
    <w:p>
      <w:pPr>
        <w:pStyle w:val="Heading2"/>
      </w:pPr>
      <w:r>
        <w:t xml:space="preserve">Situation Analysis: Osaka Market Dynamics</w:t>
      </w:r>
    </w:p>
    <w:p>
      <w:pPr>
        <w:pStyle w:val="FirstParagraph"/>
      </w:pPr>
      <w:r>
        <w:t xml:space="preserve">Osaka operates under distinct business dynamics requiring specialized consultancy. Unlike Tokyo's corporate-centric model, Osaka thrives on "kobetsu shōkō" (small-business culture), with over 70% of companies employing fewer than 10 staff. Key challenges include: (1) Legacy manufacturing firms struggling with digital transformation, (2) SMEs lacking global expansion frameworks, and (3) Post-pandemic supply chain vulnerabilities. Competitor analysis reveals a gap: most foreign consultants fail at cultural adaptation, while local firms lack international best practices. Our Business Consultant differentiator is "Osaka-Sensitive Consulting"—blending Western strategic frameworks with Japanese business etiquette (e.g., emphasizing "nemawashi" consensus-building in all engagements).</w:t>
      </w:r>
    </w:p>
    <w:bookmarkEnd w:id="21"/>
    <w:bookmarkStart w:id="22" w:name="target-audience-segmentation"/>
    <w:p>
      <w:pPr>
        <w:pStyle w:val="Heading2"/>
      </w:pPr>
      <w:r>
        <w:t xml:space="preserve">Target Audience Segmentation</w:t>
      </w:r>
    </w:p>
    <w:p>
      <w:pPr>
        <w:pStyle w:val="FirstParagraph"/>
      </w:pPr>
      <w:r>
        <w:t xml:space="preserve">We focus on three high-potential Osaka segments:</w:t>
      </w:r>
    </w:p>
    <w:p>
      <w:pPr>
        <w:numPr>
          <w:ilvl w:val="0"/>
          <w:numId w:val="1001"/>
        </w:numPr>
        <w:pStyle w:val="Compact"/>
      </w:pPr>
      <w:r>
        <w:rPr>
          <w:bCs/>
          <w:b/>
        </w:rPr>
        <w:t xml:space="preserve">Mid-Sized Manufacturing SMEs (50-500 employees):</w:t>
      </w:r>
      <w:r>
        <w:t xml:space="preserve"> </w:t>
      </w:r>
      <w:r>
        <w:t xml:space="preserve">48% of Osaka's industrial base. They seek operational optimization amid automation pressures. Example: Food processors needing supply chain resilience.</w:t>
      </w:r>
    </w:p>
    <w:p>
      <w:pPr>
        <w:numPr>
          <w:ilvl w:val="0"/>
          <w:numId w:val="1001"/>
        </w:numPr>
        <w:pStyle w:val="Compact"/>
      </w:pPr>
      <w:r>
        <w:rPr>
          <w:bCs/>
          <w:b/>
        </w:rPr>
        <w:t xml:space="preserve">Kansai Regional Headquarters:</w:t>
      </w:r>
      <w:r>
        <w:t xml:space="preserve"> </w:t>
      </w:r>
      <w:r>
        <w:t xml:space="preserve">Companies expanding from Tokyo to Osaka (e.g., retail chains). Require market-entry strategies respecting local consumer preferences.</w:t>
      </w:r>
    </w:p>
    <w:p>
      <w:pPr>
        <w:numPr>
          <w:ilvl w:val="0"/>
          <w:numId w:val="1001"/>
        </w:numPr>
        <w:pStyle w:val="Compact"/>
      </w:pPr>
      <w:r>
        <w:rPr>
          <w:bCs/>
          <w:b/>
        </w:rPr>
        <w:t xml:space="preserve">Family-Owned Businesses (Kazoku Shōkō):</w:t>
      </w:r>
      <w:r>
        <w:t xml:space="preserve"> </w:t>
      </w:r>
      <w:r>
        <w:t xml:space="preserve">35% of Osaka enterprises. Facing succession crises needing generational transition planning.</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Achieve 70% brand recognition among Osaka-based manufacturers through targeted channels by Year 1</w:t>
      </w:r>
    </w:p>
    <w:p>
      <w:pPr>
        <w:numPr>
          <w:ilvl w:val="0"/>
          <w:numId w:val="1002"/>
        </w:numPr>
        <w:pStyle w:val="Compact"/>
      </w:pPr>
      <w:r>
        <w:t xml:space="preserve">Establish partnerships with Osaka Chamber of Commerce (Kansai Keidanren) for referral credibility</w:t>
      </w:r>
    </w:p>
    <w:p>
      <w:pPr>
        <w:numPr>
          <w:ilvl w:val="0"/>
          <w:numId w:val="1002"/>
        </w:numPr>
        <w:pStyle w:val="Compact"/>
      </w:pPr>
      <w:r>
        <w:t xml:space="preserve">Position as top 5 Business Consultant in Osaka's SME sector by Year 2</w:t>
      </w:r>
    </w:p>
    <w:bookmarkEnd w:id="23"/>
    <w:bookmarkStart w:id="24" w:name="Xa28e24ca9b17c1af95163b5b4a9e29bf4550fa1"/>
    <w:p>
      <w:pPr>
        <w:pStyle w:val="Heading2"/>
      </w:pPr>
      <w:r>
        <w:t xml:space="preserve">Marketing Strategies: The "Osaka-Centric" Approach</w:t>
      </w:r>
    </w:p>
    <w:p>
      <w:pPr>
        <w:pStyle w:val="FirstParagraph"/>
      </w:pPr>
      <w:r>
        <w:rPr>
          <w:bCs/>
          <w:b/>
        </w:rPr>
        <w:t xml:space="preserve">Product:</w:t>
      </w:r>
      <w:r>
        <w:t xml:space="preserve"> </w:t>
      </w:r>
      <w:r>
        <w:t xml:space="preserve">We offer three tailored services reflecting Osaka's economic ecosystem:</w:t>
      </w:r>
    </w:p>
    <w:p>
      <w:pPr>
        <w:numPr>
          <w:ilvl w:val="0"/>
          <w:numId w:val="1003"/>
        </w:numPr>
        <w:pStyle w:val="Compact"/>
      </w:pPr>
      <w:r>
        <w:rPr>
          <w:iCs/>
          <w:i/>
        </w:rPr>
        <w:t xml:space="preserve">Kansai Growth Accelerator:</w:t>
      </w:r>
      <w:r>
        <w:t xml:space="preserve"> </w:t>
      </w:r>
      <w:r>
        <w:t xml:space="preserve">6-month digital transformation for manufacturing SMEs (e.g., IoT integration for production lines)</w:t>
      </w:r>
    </w:p>
    <w:p>
      <w:pPr>
        <w:numPr>
          <w:ilvl w:val="0"/>
          <w:numId w:val="1003"/>
        </w:numPr>
        <w:pStyle w:val="Compact"/>
      </w:pPr>
      <w:r>
        <w:rPr>
          <w:iCs/>
          <w:i/>
        </w:rPr>
        <w:t xml:space="preserve">Sakai Market Entry Framework:</w:t>
      </w:r>
      <w:r>
        <w:t xml:space="preserve"> </w:t>
      </w:r>
      <w:r>
        <w:t xml:space="preserve">Localization strategy guides for companies entering Osaka's unique consumer market</w:t>
      </w:r>
    </w:p>
    <w:p>
      <w:pPr>
        <w:numPr>
          <w:ilvl w:val="0"/>
          <w:numId w:val="1003"/>
        </w:numPr>
        <w:pStyle w:val="Compact"/>
      </w:pPr>
      <w:r>
        <w:rPr>
          <w:iCs/>
          <w:i/>
        </w:rPr>
        <w:t xml:space="preserve">Familial Business Legacy Program:</w:t>
      </w:r>
      <w:r>
        <w:t xml:space="preserve"> </w:t>
      </w:r>
      <w:r>
        <w:t xml:space="preserve">Succession planning incorporating Japanese "ie" (household) business traditions</w:t>
      </w:r>
    </w:p>
    <w:p>
      <w:pPr>
        <w:pStyle w:val="FirstParagraph"/>
      </w:pPr>
      <w:r>
        <w:rPr>
          <w:bCs/>
          <w:b/>
        </w:rPr>
        <w:t xml:space="preserve">Pricing Strategy:</w:t>
      </w:r>
      <w:r>
        <w:t xml:space="preserve"> </w:t>
      </w:r>
      <w:r>
        <w:t xml:space="preserve">Value-based pricing aligned with Osaka business norms. Retainers start at ¥1,500,000 (vs. Tokyo's ¥2,200,000), acknowledging Osaka's cost structure while ensuring premium positioning. We offer "Osaka First" discounts for initial 3-month engagements to overcome trust barriers.</w:t>
      </w:r>
    </w:p>
    <w:p>
      <w:pPr>
        <w:pStyle w:val="BodyText"/>
      </w:pPr>
      <w:r>
        <w:rPr>
          <w:bCs/>
          <w:b/>
        </w:rPr>
        <w:t xml:space="preserve">Place:</w:t>
      </w:r>
      <w:r>
        <w:t xml:space="preserve"> </w:t>
      </w:r>
      <w:r>
        <w:t xml:space="preserve">Hyper-local presence via a dedicated Osaka office in Namba district—strategically located near business hubs like Umeda and Dotonbori. All consultations incorporate Osaka cultural touchpoints: morning tea sessions at local izakayas, post-meeting "omiyage" (souvenir) exchanges, and weekend networking at Tennoji Zoo events.</w:t>
      </w:r>
    </w:p>
    <w:p>
      <w:pPr>
        <w:pStyle w:val="BodyText"/>
      </w:pPr>
      <w:r>
        <w:rPr>
          <w:bCs/>
          <w:b/>
        </w:rPr>
        <w:t xml:space="preserve">Promotion:</w:t>
      </w:r>
      <w:r>
        <w:t xml:space="preserve"> </w:t>
      </w:r>
      <w:r>
        <w:t xml:space="preserve">Multi-channel engagement respecting Japanese business protocols:</w:t>
      </w:r>
    </w:p>
    <w:p>
      <w:pPr>
        <w:numPr>
          <w:ilvl w:val="0"/>
          <w:numId w:val="1004"/>
        </w:numPr>
        <w:pStyle w:val="Compact"/>
      </w:pPr>
      <w:r>
        <w:rPr>
          <w:iCs/>
          <w:i/>
        </w:rPr>
        <w:t xml:space="preserve">Trust-Building Events:</w:t>
      </w:r>
      <w:r>
        <w:t xml:space="preserve"> </w:t>
      </w:r>
      <w:r>
        <w:t xml:space="preserve">Monthly "Kansai Business Breakfasts" at Osaka Marriott Hotel, featuring case studies from local success stories (e.g., Yamato Transport's digital pivot)</w:t>
      </w:r>
    </w:p>
    <w:p>
      <w:pPr>
        <w:numPr>
          <w:ilvl w:val="0"/>
          <w:numId w:val="1004"/>
        </w:numPr>
        <w:pStyle w:val="Compact"/>
      </w:pPr>
      <w:r>
        <w:rPr>
          <w:iCs/>
          <w:i/>
        </w:rPr>
        <w:t xml:space="preserve">Cultural Partnerships:</w:t>
      </w:r>
      <w:r>
        <w:t xml:space="preserve"> </w:t>
      </w:r>
      <w:r>
        <w:t xml:space="preserve">Collaborations with Osaka-based organizations like Osaka Economic Federation and Kobe Chamber of Commerce</w:t>
      </w:r>
    </w:p>
    <w:p>
      <w:pPr>
        <w:numPr>
          <w:ilvl w:val="0"/>
          <w:numId w:val="1004"/>
        </w:numPr>
        <w:pStyle w:val="Compact"/>
      </w:pPr>
      <w:r>
        <w:rPr>
          <w:iCs/>
          <w:i/>
        </w:rPr>
        <w:t xml:space="preserve">Content Marketing:</w:t>
      </w:r>
      <w:r>
        <w:t xml:space="preserve"> </w:t>
      </w:r>
      <w:r>
        <w:t xml:space="preserve">Bilingual (Japanese/English) "Osaka Business Insights" newsletters featuring localized data on Kansai market trends</w:t>
      </w:r>
    </w:p>
    <w:p>
      <w:pPr>
        <w:numPr>
          <w:ilvl w:val="0"/>
          <w:numId w:val="1004"/>
        </w:numPr>
        <w:pStyle w:val="Compact"/>
      </w:pPr>
      <w:r>
        <w:rPr>
          <w:iCs/>
          <w:i/>
        </w:rPr>
        <w:t xml:space="preserve">Digital Strategy:</w:t>
      </w:r>
      <w:r>
        <w:t xml:space="preserve"> </w:t>
      </w:r>
      <w:r>
        <w:t xml:space="preserve">LinkedIn targeting Osaka company executives (using Japanese names and company hierarchies), avoiding aggressive cold calls</w:t>
      </w:r>
    </w:p>
    <w:bookmarkEnd w:id="24"/>
    <w:bookmarkStart w:id="25" w:name="action-plan-budget-allocation-year-1"/>
    <w:p>
      <w:pPr>
        <w:pStyle w:val="Heading2"/>
      </w:pPr>
      <w:r>
        <w:t xml:space="preserve">Action Plan &amp; 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Timeline</w:t>
            </w:r>
          </w:p>
        </w:tc>
        <w:tc>
          <w:tcPr/>
          <w:p>
            <w:pPr>
              <w:pStyle w:val="Compact"/>
              <w:jc w:val="left"/>
            </w:pPr>
            <w:r>
              <w:t xml:space="preserve">Budget (% of Total)</w:t>
            </w:r>
          </w:p>
        </w:tc>
      </w:tr>
      <w:tr>
        <w:tc>
          <w:tcPr/>
          <w:p>
            <w:pPr>
              <w:pStyle w:val="Compact"/>
              <w:jc w:val="left"/>
            </w:pPr>
            <w:r>
              <w:t xml:space="preserve">Osaka Office Setup (Namba district)</w:t>
            </w:r>
          </w:p>
        </w:tc>
        <w:tc>
          <w:tcPr/>
          <w:p>
            <w:pPr>
              <w:pStyle w:val="Compact"/>
              <w:jc w:val="left"/>
            </w:pPr>
            <w:r>
              <w:t xml:space="preserve">Month 1-2</w:t>
            </w:r>
          </w:p>
        </w:tc>
        <w:tc>
          <w:tcPr/>
          <w:p>
            <w:pPr>
              <w:pStyle w:val="Compact"/>
              <w:jc w:val="left"/>
            </w:pPr>
            <w:r>
              <w:t xml:space="preserve">25%</w:t>
            </w:r>
          </w:p>
        </w:tc>
      </w:tr>
      <w:tr>
        <w:tc>
          <w:tcPr/>
          <w:p>
            <w:pPr>
              <w:pStyle w:val="Compact"/>
              <w:jc w:val="left"/>
            </w:pPr>
            <w:r>
              <w:t xml:space="preserve">Kansai Business Breakfast Series (6 events)</w:t>
            </w:r>
          </w:p>
        </w:tc>
        <w:tc>
          <w:tcPr/>
          <w:p>
            <w:pPr>
              <w:pStyle w:val="Compact"/>
              <w:jc w:val="left"/>
            </w:pPr>
            <w:r>
              <w:t xml:space="preserve">Monthly, Months 3-8</w:t>
            </w:r>
          </w:p>
        </w:tc>
        <w:tc>
          <w:tcPr/>
          <w:p>
            <w:pPr>
              <w:pStyle w:val="Compact"/>
              <w:jc w:val="left"/>
            </w:pPr>
            <w:r>
              <w:t xml:space="preserve">20%</w:t>
            </w:r>
          </w:p>
        </w:tc>
      </w:tr>
      <w:tr>
        <w:tc>
          <w:tcPr/>
          <w:p>
            <w:pPr>
              <w:pStyle w:val="Compact"/>
              <w:jc w:val="left"/>
            </w:pPr>
            <w:r>
              <w:t xml:space="preserve">Cultural Partnership Development (Chamber of Commerce, etc.)</w:t>
            </w:r>
          </w:p>
        </w:tc>
        <w:tc>
          <w:tcPr/>
          <w:p>
            <w:pPr>
              <w:pStyle w:val="Compact"/>
              <w:jc w:val="left"/>
            </w:pPr>
            <w:r>
              <w:t xml:space="preserve">Month 4-6</w:t>
            </w:r>
          </w:p>
        </w:tc>
        <w:tc>
          <w:tcPr/>
          <w:p>
            <w:pPr>
              <w:pStyle w:val="Compact"/>
              <w:jc w:val="left"/>
            </w:pPr>
            <w:r>
              <w:t xml:space="preserve">15%</w:t>
            </w:r>
          </w:p>
        </w:tc>
      </w:tr>
      <w:tr>
        <w:tc>
          <w:tcPr/>
          <w:p>
            <w:pPr>
              <w:pStyle w:val="Compact"/>
              <w:jc w:val="left"/>
            </w:pPr>
            <w:r>
              <w:t xml:space="preserve">Digital Campaign: LinkedIn + Local SEO</w:t>
            </w:r>
          </w:p>
        </w:tc>
        <w:tc>
          <w:tcPr/>
          <w:p>
            <w:pPr>
              <w:pStyle w:val="Compact"/>
              <w:jc w:val="left"/>
            </w:pPr>
            <w:r>
              <w:t xml:space="preserve">Ongoing, Months 2-12</w:t>
            </w:r>
          </w:p>
        </w:tc>
        <w:tc>
          <w:tcPr/>
          <w:p>
            <w:pPr>
              <w:pStyle w:val="Compact"/>
              <w:jc w:val="left"/>
            </w:pPr>
            <w:r>
              <w:t xml:space="preserve">20%</w:t>
            </w:r>
          </w:p>
        </w:tc>
      </w:tr>
      <w:tr>
        <w:tc>
          <w:tcPr/>
          <w:p>
            <w:pPr>
              <w:pStyle w:val="Compact"/>
              <w:jc w:val="left"/>
            </w:pPr>
            <w:r>
              <w:t xml:space="preserve">Career Development Program (for Osaka consultants)</w:t>
            </w:r>
          </w:p>
        </w:tc>
        <w:tc>
          <w:tcPr/>
          <w:p>
            <w:pPr>
              <w:pStyle w:val="Compact"/>
              <w:jc w:val="left"/>
            </w:pPr>
            <w:r>
              <w:t xml:space="preserve">Month 7-10</w:t>
            </w:r>
          </w:p>
        </w:tc>
        <w:tc>
          <w:tcPr/>
          <w:p>
            <w:pPr>
              <w:pStyle w:val="Compact"/>
              <w:jc w:val="left"/>
            </w:pPr>
            <w:r>
              <w:t xml:space="preserve">15%</w:t>
            </w:r>
          </w:p>
        </w:tc>
      </w:tr>
    </w:tbl>
    <w:bookmarkEnd w:id="25"/>
    <w:bookmarkStart w:id="26" w:name="evaluation-framework"/>
    <w:p>
      <w:pPr>
        <w:pStyle w:val="Heading2"/>
      </w:pPr>
      <w:r>
        <w:t xml:space="preserve">Evaluation Framework</w:t>
      </w:r>
    </w:p>
    <w:p>
      <w:pPr>
        <w:pStyle w:val="FirstParagraph"/>
      </w:pPr>
      <w:r>
        <w:t xml:space="preserve">We measure success through Osaka-specific KPIs:</w:t>
      </w:r>
    </w:p>
    <w:p>
      <w:pPr>
        <w:numPr>
          <w:ilvl w:val="0"/>
          <w:numId w:val="1005"/>
        </w:numPr>
        <w:pStyle w:val="Compact"/>
      </w:pPr>
      <w:r>
        <w:rPr>
          <w:iCs/>
          <w:i/>
        </w:rPr>
        <w:t xml:space="preserve">Cultural Integration Rate:</w:t>
      </w:r>
      <w:r>
        <w:t xml:space="preserve"> </w:t>
      </w:r>
      <w:r>
        <w:t xml:space="preserve">% of client engagements achieving "nemawashi" consensus (target: 90%)</w:t>
      </w:r>
    </w:p>
    <w:p>
      <w:pPr>
        <w:numPr>
          <w:ilvl w:val="0"/>
          <w:numId w:val="1005"/>
        </w:numPr>
        <w:pStyle w:val="Compact"/>
      </w:pPr>
      <w:r>
        <w:rPr>
          <w:iCs/>
          <w:i/>
        </w:rPr>
        <w:t xml:space="preserve">Osaka Market Penetration:</w:t>
      </w:r>
      <w:r>
        <w:t xml:space="preserve"> </w:t>
      </w:r>
      <w:r>
        <w:t xml:space="preserve">Number of clients from Osaka's top 10 industry clusters (e.g., food processing, logistics)</w:t>
      </w:r>
    </w:p>
    <w:p>
      <w:pPr>
        <w:numPr>
          <w:ilvl w:val="0"/>
          <w:numId w:val="1005"/>
        </w:numPr>
        <w:pStyle w:val="Compact"/>
      </w:pPr>
      <w:r>
        <w:rPr>
          <w:iCs/>
          <w:i/>
        </w:rPr>
        <w:t xml:space="preserve">Client Retention Rate:</w:t>
      </w:r>
      <w:r>
        <w:t xml:space="preserve"> </w:t>
      </w:r>
      <w:r>
        <w:t xml:space="preserve">Targeting 75%+ retention through quarterly "Kansai Business Health Checks"</w:t>
      </w:r>
    </w:p>
    <w:bookmarkEnd w:id="26"/>
    <w:bookmarkStart w:id="27" w:name="cultural-adaptation-imperatives"/>
    <w:p>
      <w:pPr>
        <w:pStyle w:val="Heading2"/>
      </w:pPr>
      <w:r>
        <w:t xml:space="preserve">Cultural Adaptation Imperatives</w:t>
      </w:r>
    </w:p>
    <w:p>
      <w:pPr>
        <w:pStyle w:val="FirstParagraph"/>
      </w:pPr>
      <w:r>
        <w:t xml:space="preserve">Success hinges on navigating Osaka's business culture:</w:t>
      </w:r>
    </w:p>
    <w:p>
      <w:pPr>
        <w:numPr>
          <w:ilvl w:val="0"/>
          <w:numId w:val="1006"/>
        </w:numPr>
        <w:pStyle w:val="Compact"/>
      </w:pPr>
      <w:r>
        <w:rPr>
          <w:iCs/>
          <w:i/>
        </w:rPr>
        <w:t xml:space="preserve">No "Hard Sell":</w:t>
      </w:r>
      <w:r>
        <w:t xml:space="preserve"> </w:t>
      </w:r>
      <w:r>
        <w:t xml:space="preserve">All proposals follow the Japanese practice of "shūkō" (deference) through formal written recommendations first</w:t>
      </w:r>
    </w:p>
    <w:p>
      <w:pPr>
        <w:numPr>
          <w:ilvl w:val="0"/>
          <w:numId w:val="1006"/>
        </w:numPr>
        <w:pStyle w:val="Compact"/>
      </w:pPr>
      <w:r>
        <w:rPr>
          <w:iCs/>
          <w:i/>
        </w:rPr>
        <w:t xml:space="preserve">Relationship Depth:</w:t>
      </w:r>
      <w:r>
        <w:t xml:space="preserve"> </w:t>
      </w:r>
      <w:r>
        <w:t xml:space="preserve">Minimum 3 in-person meetings before contract signing, mirroring Osaka's emphasis on trust-building ("taisho")</w:t>
      </w:r>
    </w:p>
    <w:p>
      <w:pPr>
        <w:numPr>
          <w:ilvl w:val="0"/>
          <w:numId w:val="1006"/>
        </w:numPr>
        <w:pStyle w:val="Compact"/>
      </w:pPr>
      <w:r>
        <w:rPr>
          <w:iCs/>
          <w:i/>
        </w:rPr>
        <w:t xml:space="preserve">Linguistic Precision:</w:t>
      </w:r>
      <w:r>
        <w:t xml:space="preserve"> </w:t>
      </w:r>
      <w:r>
        <w:t xml:space="preserve">All materials use Osaka dialect nuances (e.g., "dōmo arigatō" instead of formal "arigatō gozaimasu") in client communications</w:t>
      </w:r>
    </w:p>
    <w:bookmarkEnd w:id="27"/>
    <w:bookmarkStart w:id="28" w:name="conclusion-the-osaka-advantage"/>
    <w:p>
      <w:pPr>
        <w:pStyle w:val="Heading2"/>
      </w:pPr>
      <w:r>
        <w:t xml:space="preserve">Conclusion: The Osaka Advantage</w:t>
      </w:r>
    </w:p>
    <w:p>
      <w:pPr>
        <w:pStyle w:val="FirstParagraph"/>
      </w:pPr>
      <w:r>
        <w:t xml:space="preserve">This Marketing Plan positions our Business Consultant service as the indispensable partner for Osaka's business ecosystem. By embedding ourselves within Osaka's cultural rhythm—honoring "wa" (harmony) in client relationships, leveraging local networks like Kansai Keidanren, and delivering solutions calibrated to Osaka's economic heartbeat—we will capture significant market share. In a city where business is built on trust as much as strategy, this plan ensures our Business Consultant practice isn't just another service provider—it becomes an integral part of Osaka's growth story. The first 18 months will establish us as the benchmark for culturally intelligent consultancy in Japan Osaka, with scalability to all of Kansai by Year 3.</w:t>
      </w:r>
    </w:p>
    <w:p>
      <w:pPr>
        <w:pStyle w:val="BodyText"/>
      </w:pPr>
      <w:r>
        <w:rPr>
          <w:iCs/>
          <w:i/>
        </w:rPr>
        <w:t xml:space="preserve">Marketing Plan | Business Consultant | Japan Osaka: Where Global Strategy Meets Local Wisdom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Business Consultant Services in Japan Osaka</dc:title>
  <dc:creator/>
  <dc:language>en</dc:language>
  <cp:keywords/>
  <dcterms:created xsi:type="dcterms:W3CDTF">2026-07-24T19:17:10Z</dcterms:created>
  <dcterms:modified xsi:type="dcterms:W3CDTF">2026-07-24T19:17:10Z</dcterms:modified>
</cp:coreProperties>
</file>

<file path=docProps/custom.xml><?xml version="1.0" encoding="utf-8"?>
<Properties xmlns="http://schemas.openxmlformats.org/officeDocument/2006/custom-properties" xmlns:vt="http://schemas.openxmlformats.org/officeDocument/2006/docPropsVTypes"/>
</file>