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68b57bd75ff55d51b19e715840841250d6a3bd0"/>
    <w:p>
      <w:pPr>
        <w:pStyle w:val="Heading1"/>
      </w:pPr>
      <w:r>
        <w:t xml:space="preserve">Comprehensive Marketing Plan for Premium Business Consultant Services in Netherlands Amsterdam</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premier Business Consultant firm targeting enterprises across the Netherlands Amsterdam region. As a specialized consultancy, we position ourselves as the trusted advisor for Dutch businesses navigating digital transformation, market expansion, and operational excellence within the competitive landscape of Amsterdam's global business hub. Our plan leverages Amsterdam's unique economic ecosystem—boasting over 400 multinational headquarters and a vibrant startup scene—to deliver tailored solutions that drive measurable growth. This Marketing Plan is designed to achieve 35% market penetration among SMEs in the Netherlands Amsterdam metropolitan area within three years, establishing our Business Consultant brand as synonymous with innovative strategic guidance.</w:t>
      </w:r>
    </w:p>
    <w:bookmarkEnd w:id="20"/>
    <w:bookmarkStart w:id="21" w:name="Xb1251ee76d34f6c22fbc6aa16c95d01f15918c9"/>
    <w:p>
      <w:pPr>
        <w:pStyle w:val="Heading2"/>
      </w:pPr>
      <w:r>
        <w:t xml:space="preserve">Market Analysis: Netherlands Amsterdam Context</w:t>
      </w:r>
    </w:p>
    <w:p>
      <w:pPr>
        <w:pStyle w:val="FirstParagraph"/>
      </w:pPr>
      <w:r>
        <w:t xml:space="preserve">Amsterdam serves as the economic nucleus of the Netherlands, contributing 40% of national GDP and hosting 75% of Dutch multinational corporate headquarters. The local business environment exhibits three critical trends: (1) 68% of SMEs require digital transformation support (CBS 2023), (2) Amsterdam's startup ecosystem grew by 22% YoY, creating demand for scaling expertise, and (3) EU regulatory complexity necessitates specialized guidance. Our target segment comprises mid-sized enterprises (50-500 employees) in key sectors: sustainable tech, logistics, and international trade—accounting for 63% of Amsterdam's business services revenue. The Netherlands Amsterdam market presents unique opportunities due to its high digital literacy (92% internet penetration), bilingual workforce, and proximity to EU institutions. Competitors fail to integrate local regulatory nuances into their Business Consultant frameworks, leaving a critical gap we will address.</w:t>
      </w:r>
    </w:p>
    <w:bookmarkEnd w:id="21"/>
    <w:bookmarkStart w:id="22" w:name="competitive-differentiation"/>
    <w:p>
      <w:pPr>
        <w:pStyle w:val="Heading2"/>
      </w:pPr>
      <w:r>
        <w:t xml:space="preserve">Competitive Differentiation</w:t>
      </w:r>
    </w:p>
    <w:p>
      <w:pPr>
        <w:pStyle w:val="FirstParagraph"/>
      </w:pPr>
      <w:r>
        <w:t xml:space="preserve">Unlike generic consulting firms, our Business Consultant service integrates three Amsterdam-specific advantages:</w:t>
      </w:r>
    </w:p>
    <w:p>
      <w:pPr>
        <w:numPr>
          <w:ilvl w:val="0"/>
          <w:numId w:val="1001"/>
        </w:numPr>
        <w:pStyle w:val="Compact"/>
      </w:pPr>
      <w:r>
        <w:rPr>
          <w:bCs/>
          <w:b/>
        </w:rPr>
        <w:t xml:space="preserve">Local Regulatory Mastery:</w:t>
      </w:r>
      <w:r>
        <w:t xml:space="preserve"> </w:t>
      </w:r>
      <w:r>
        <w:t xml:space="preserve">Deep expertise in Dutch Corporate Law (Burgerlijk Wetboek), EU VAT compliance, and Amsterdam Chamber of Commerce requirements</w:t>
      </w:r>
    </w:p>
    <w:p>
      <w:pPr>
        <w:numPr>
          <w:ilvl w:val="0"/>
          <w:numId w:val="1001"/>
        </w:numPr>
        <w:pStyle w:val="Compact"/>
      </w:pPr>
      <w:r>
        <w:rPr>
          <w:bCs/>
          <w:b/>
        </w:rPr>
        <w:t xml:space="preserve">Market Intelligence Network:</w:t>
      </w:r>
      <w:r>
        <w:t xml:space="preserve"> </w:t>
      </w:r>
      <w:r>
        <w:t xml:space="preserve">Exclusive partnerships with Amsterdam Economic Board and StartupDelta for real-time market data</w:t>
      </w:r>
    </w:p>
    <w:p>
      <w:pPr>
        <w:numPr>
          <w:ilvl w:val="0"/>
          <w:numId w:val="1001"/>
        </w:numPr>
        <w:pStyle w:val="Compact"/>
      </w:pPr>
      <w:r>
        <w:rPr>
          <w:bCs/>
          <w:b/>
        </w:rPr>
        <w:t xml:space="preserve">Cultural Fluency:</w:t>
      </w:r>
      <w:r>
        <w:t xml:space="preserve"> </w:t>
      </w:r>
      <w:r>
        <w:t xml:space="preserve">All consultants are native Dutch speakers with dual expertise in international business practices</w:t>
      </w:r>
    </w:p>
    <w:p>
      <w:pPr>
        <w:pStyle w:val="FirstParagraph"/>
      </w:pPr>
      <w:r>
        <w:t xml:space="preserve">This differentiator addresses the unmet need for consultants who understand both global standards and Amsterdam's unique business culture—where relationship-building (vertrouwen) is as vital as strategy.</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Acquire 150 paying clients in Netherlands Amsterdam within Year 1, focusing on Rotterdam and Utrecht corridors</w:t>
      </w:r>
    </w:p>
    <w:p>
      <w:pPr>
        <w:numPr>
          <w:ilvl w:val="0"/>
          <w:numId w:val="1002"/>
        </w:numPr>
        <w:pStyle w:val="Compact"/>
      </w:pPr>
      <w:r>
        <w:t xml:space="preserve">Generate €1.2M in revenue by end of Year 2 through premium service packages</w:t>
      </w:r>
    </w:p>
    <w:p>
      <w:pPr>
        <w:numPr>
          <w:ilvl w:val="0"/>
          <w:numId w:val="1002"/>
        </w:numPr>
        <w:pStyle w:val="Compact"/>
      </w:pPr>
      <w:r>
        <w:t xml:space="preserve">Achieve 85% client retention rate via personalized quarterly business health audits (specific to Netherlands Amsterdam market)</w:t>
      </w:r>
    </w:p>
    <w:bookmarkEnd w:id="23"/>
    <w:bookmarkStart w:id="27" w:name="strategic-marketing-tactics"/>
    <w:p>
      <w:pPr>
        <w:pStyle w:val="Heading2"/>
      </w:pPr>
      <w:r>
        <w:t xml:space="preserve">Strategic Marketing Tactics</w:t>
      </w:r>
    </w:p>
    <w:bookmarkStart w:id="24" w:name="X1b328a8b95d3dcbba3f0e5e7e291b394b96d57f"/>
    <w:p>
      <w:pPr>
        <w:pStyle w:val="Heading3"/>
      </w:pPr>
      <w:r>
        <w:t xml:space="preserve">1. Hyperlocal Digital Presence (Netherlands Amsterdam Focus)</w:t>
      </w:r>
    </w:p>
    <w:p>
      <w:pPr>
        <w:pStyle w:val="FirstParagraph"/>
      </w:pPr>
      <w:r>
        <w:t xml:space="preserve">We will develop an SEO-optimized website featuring content targeting Amsterdam-specific keywords like "Business Consultant in Amsterdam," "Dutch Market Expansion Strategy," and "Sustainability Consulting Netherlands." Our blog will publish monthly case studies on local challenges—e.g., "Navigating Schiphol Airport Logistics for EU Shippers" or "Post-Pandemic Retail Recovery in Amsterdam City Center." Google Ads campaigns will target business keywords within 50km of Amsterdam with geo-fencing to locations like Zuidas, De Pijp, and the Port of Amsterdam.</w:t>
      </w:r>
    </w:p>
    <w:bookmarkEnd w:id="24"/>
    <w:bookmarkStart w:id="25" w:name="community-integration-amsterdam-centric"/>
    <w:p>
      <w:pPr>
        <w:pStyle w:val="Heading3"/>
      </w:pPr>
      <w:r>
        <w:t xml:space="preserve">2. Community Integration (Amsterdam-Centric)</w:t>
      </w:r>
    </w:p>
    <w:p>
      <w:pPr>
        <w:pStyle w:val="FirstParagraph"/>
      </w:pPr>
      <w:r>
        <w:t xml:space="preserve">Strategic partnerships are central to our Marketing Plan:</w:t>
      </w:r>
    </w:p>
    <w:p>
      <w:pPr>
        <w:numPr>
          <w:ilvl w:val="0"/>
          <w:numId w:val="1003"/>
        </w:numPr>
        <w:pStyle w:val="Compact"/>
      </w:pPr>
      <w:r>
        <w:t xml:space="preserve">Official sponsorships of Amsterdam Economic Board events and StartupAmsterdam</w:t>
      </w:r>
    </w:p>
    <w:p>
      <w:pPr>
        <w:numPr>
          <w:ilvl w:val="0"/>
          <w:numId w:val="1003"/>
        </w:numPr>
        <w:pStyle w:val="Compact"/>
      </w:pPr>
      <w:r>
        <w:t xml:space="preserve">Co-hosted workshops at De Nieuwe Kerk with the Netherlands Chamber of Commerce</w:t>
      </w:r>
    </w:p>
    <w:p>
      <w:pPr>
        <w:numPr>
          <w:ilvl w:val="0"/>
          <w:numId w:val="1003"/>
        </w:numPr>
        <w:pStyle w:val="Compact"/>
      </w:pPr>
      <w:r>
        <w:t xml:space="preserve">Exclusive "Amsterdam Market Pulse" reports distributed to 500+ members of VNO-NCW (Dutch Employers' Federation)</w:t>
      </w:r>
    </w:p>
    <w:bookmarkEnd w:id="25"/>
    <w:bookmarkStart w:id="26" w:name="value-based-content-marketing"/>
    <w:p>
      <w:pPr>
        <w:pStyle w:val="Heading3"/>
      </w:pPr>
      <w:r>
        <w:t xml:space="preserve">3. Value-Based Content Marketing</w:t>
      </w:r>
    </w:p>
    <w:p>
      <w:pPr>
        <w:pStyle w:val="FirstParagraph"/>
      </w:pPr>
      <w:r>
        <w:t xml:space="preserve">We will create industry-specific content addressing Netherlands Amsterdam pain points:</w:t>
      </w:r>
    </w:p>
    <w:p>
      <w:pPr>
        <w:numPr>
          <w:ilvl w:val="0"/>
          <w:numId w:val="1004"/>
        </w:numPr>
        <w:pStyle w:val="Compact"/>
      </w:pPr>
      <w:r>
        <w:t xml:space="preserve">A "Digital Maturity Assessment Tool" for Dutch SMEs</w:t>
      </w:r>
    </w:p>
    <w:p>
      <w:pPr>
        <w:numPr>
          <w:ilvl w:val="0"/>
          <w:numId w:val="1004"/>
        </w:numPr>
        <w:pStyle w:val="Compact"/>
      </w:pPr>
      <w:r>
        <w:t xml:space="preserve">Whitepapers on "EU Green Deal Compliance for Amsterdam Manufacturers"</w:t>
      </w:r>
    </w:p>
    <w:p>
      <w:pPr>
        <w:numPr>
          <w:ilvl w:val="0"/>
          <w:numId w:val="1004"/>
        </w:numPr>
        <w:pStyle w:val="Compact"/>
      </w:pPr>
      <w:r>
        <w:t xml:space="preserve">Podcasts featuring local business leaders (e.g., interviews with ASML and ING executives)</w:t>
      </w:r>
    </w:p>
    <w:bookmarkEnd w:id="26"/>
    <w:bookmarkEnd w:id="27"/>
    <w:bookmarkStart w:id="28" w:name="X5737dabf6cd721b674b455558202ad02538da87"/>
    <w:p>
      <w:pPr>
        <w:pStyle w:val="Heading2"/>
      </w:pPr>
      <w:r>
        <w:t xml:space="preserve">Budget Allocation: Netherlands Amsterdam Prioritization</w:t>
      </w:r>
    </w:p>
    <w:p>
      <w:pPr>
        <w:pStyle w:val="FirstParagraph"/>
      </w:pPr>
      <w:r>
        <w:t xml:space="preserve">Marketing Channel</w:t>
      </w:r>
    </w:p>
    <w:p>
      <w:pPr>
        <w:pStyle w:val="BodyText"/>
      </w:pPr>
      <w:r>
        <w:t xml:space="preserve">Allocation (% of Budget)</w:t>
      </w:r>
    </w:p>
    <w:p>
      <w:pPr>
        <w:pStyle w:val="BodyText"/>
      </w:pPr>
      <w:r>
        <w:t xml:space="preserve">Netherlands Amsterdam Focus</w:t>
      </w:r>
    </w:p>
    <w:p>
      <w:pPr>
        <w:pStyle w:val="BodyText"/>
      </w:pPr>
      <w:r>
        <w:t xml:space="preserve">Digital Advertising (Google, LinkedIn)</w:t>
      </w:r>
    </w:p>
    <w:p>
      <w:pPr>
        <w:pStyle w:val="BodyText"/>
      </w:pPr>
      <w:r>
        <w:t xml:space="preserve">35%</w:t>
      </w:r>
    </w:p>
    <w:p>
      <w:pPr>
        <w:pStyle w:val="BodyText"/>
      </w:pPr>
      <w:r>
        <w:t xml:space="preserve">Hyper-targeted to Amsterdam business districts and Dutch-language keywords</w:t>
      </w:r>
    </w:p>
    <w:p>
      <w:pPr>
        <w:pStyle w:val="BodyText"/>
      </w:pPr>
      <w:r>
        <w:t xml:space="preserve">Event Sponsorships</w:t>
      </w:r>
    </w:p>
    <w:p>
      <w:pPr>
        <w:pStyle w:val="BodyText"/>
      </w:pPr>
      <w:r>
        <w:t xml:space="preserve">25%</w:t>
      </w:r>
    </w:p>
    <w:p>
      <w:pPr>
        <w:pStyle w:val="BodyText"/>
      </w:pPr>
      <w:r>
        <w:t xml:space="preserve">Netherlands Amsterdam events: Web Summit, Digital Week Amsterdam</w:t>
      </w:r>
    </w:p>
    <w:p>
      <w:pPr>
        <w:pStyle w:val="BodyText"/>
      </w:pPr>
      <w:r>
        <w:t xml:space="preserve">Total Marketing Budget (Year 1)</w:t>
      </w:r>
    </w:p>
    <w:p>
      <w:pPr>
        <w:pStyle w:val="BodyText"/>
      </w:pPr>
      <w:r>
        <w:t xml:space="preserve">€480,000</w:t>
      </w:r>
    </w:p>
    <w:bookmarkEnd w:id="28"/>
    <w:bookmarkStart w:id="29" w:name="X486decf9786f3b8610738b1778268d2f759a1e8"/>
    <w:p>
      <w:pPr>
        <w:pStyle w:val="Heading2"/>
      </w:pPr>
      <w:r>
        <w:t xml:space="preserve">Implementation Timeline (Amsterdam-Specific)</w:t>
      </w:r>
    </w:p>
    <w:p>
      <w:pPr>
        <w:pStyle w:val="FirstParagraph"/>
      </w:pPr>
      <w:r>
        <w:t xml:space="preserve">Our Marketing Plan rollout is calibrated to Amsterdam's business calendar:</w:t>
      </w:r>
    </w:p>
    <w:p>
      <w:pPr>
        <w:numPr>
          <w:ilvl w:val="0"/>
          <w:numId w:val="1005"/>
        </w:numPr>
        <w:pStyle w:val="Compact"/>
      </w:pPr>
      <w:r>
        <w:rPr>
          <w:bCs/>
          <w:b/>
        </w:rPr>
        <w:t xml:space="preserve">Months 1-3:</w:t>
      </w:r>
      <w:r>
        <w:t xml:space="preserve"> </w:t>
      </w:r>
      <w:r>
        <w:t xml:space="preserve">Establish local office in Zuidas, launch Dutch-language website, and secure 3 anchor clients via Chamber of Commerce partnerships</w:t>
      </w:r>
    </w:p>
    <w:p>
      <w:pPr>
        <w:numPr>
          <w:ilvl w:val="0"/>
          <w:numId w:val="1005"/>
        </w:numPr>
        <w:pStyle w:val="Compact"/>
      </w:pPr>
      <w:r>
        <w:rPr>
          <w:bCs/>
          <w:b/>
        </w:rPr>
        <w:t xml:space="preserve">Months 4-6:</w:t>
      </w:r>
      <w:r>
        <w:t xml:space="preserve"> </w:t>
      </w:r>
      <w:r>
        <w:t xml:space="preserve">Host first Amsterdam Market Summit with VNO-NCW, deploy SEO content for "Business Consultant Netherlands" keywords</w:t>
      </w:r>
    </w:p>
    <w:p>
      <w:pPr>
        <w:numPr>
          <w:ilvl w:val="0"/>
          <w:numId w:val="1005"/>
        </w:numPr>
        <w:pStyle w:val="Compact"/>
      </w:pPr>
      <w:r>
        <w:rPr>
          <w:bCs/>
          <w:b/>
        </w:rPr>
        <w:t xml:space="preserve">Months 7-12:</w:t>
      </w:r>
      <w:r>
        <w:t xml:space="preserve"> </w:t>
      </w:r>
      <w:r>
        <w:t xml:space="preserve">Scale through referral program with Dutch accounting firms (e.g., Deloitte NL), introduce annual business health reports for clients</w:t>
      </w:r>
    </w:p>
    <w:bookmarkEnd w:id="29"/>
    <w:bookmarkStart w:id="30" w:name="X1410342505669c6436ced122cf63c24d6ce66cc"/>
    <w:p>
      <w:pPr>
        <w:pStyle w:val="Heading2"/>
      </w:pPr>
      <w:r>
        <w:t xml:space="preserve">Performance Measurement: Data-Driven Success</w:t>
      </w:r>
    </w:p>
    <w:p>
      <w:pPr>
        <w:pStyle w:val="FirstParagraph"/>
      </w:pPr>
      <w:r>
        <w:t xml:space="preserve">We track metrics uniquely relevant to Netherlands Amsterdam operations:</w:t>
      </w:r>
    </w:p>
    <w:p>
      <w:pPr>
        <w:numPr>
          <w:ilvl w:val="0"/>
          <w:numId w:val="1006"/>
        </w:numPr>
        <w:pStyle w:val="Compact"/>
      </w:pPr>
      <w:r>
        <w:rPr>
          <w:bCs/>
          <w:b/>
        </w:rPr>
        <w:t xml:space="preserve">Local Market Penetration Rate:</w:t>
      </w:r>
      <w:r>
        <w:t xml:space="preserve"> </w:t>
      </w:r>
      <w:r>
        <w:t xml:space="preserve">% of target SMEs in Amsterdam/Zuidas reached (target: 15% by Year 1)</w:t>
      </w:r>
    </w:p>
    <w:p>
      <w:pPr>
        <w:numPr>
          <w:ilvl w:val="0"/>
          <w:numId w:val="1006"/>
        </w:numPr>
        <w:pStyle w:val="Compact"/>
      </w:pPr>
      <w:r>
        <w:rPr>
          <w:bCs/>
          <w:b/>
        </w:rPr>
        <w:t xml:space="preserve">Cultural Alignment Score:</w:t>
      </w:r>
      <w:r>
        <w:t xml:space="preserve"> </w:t>
      </w:r>
      <w:r>
        <w:t xml:space="preserve">Client surveys measuring "understanding of Dutch business culture" (target: 4.7/5)</w:t>
      </w:r>
    </w:p>
    <w:p>
      <w:pPr>
        <w:numPr>
          <w:ilvl w:val="0"/>
          <w:numId w:val="1006"/>
        </w:numPr>
        <w:pStyle w:val="Compact"/>
      </w:pPr>
      <w:r>
        <w:rPr>
          <w:bCs/>
          <w:b/>
        </w:rPr>
        <w:t xml:space="preserve">Regulatory Impact:</w:t>
      </w:r>
      <w:r>
        <w:t xml:space="preserve"> </w:t>
      </w:r>
      <w:r>
        <w:t xml:space="preserve"># of clients avoiding EU compliance penalties through our Business Consultant guidance</w:t>
      </w:r>
    </w:p>
    <w:p>
      <w:pPr>
        <w:pStyle w:val="FirstParagraph"/>
      </w:pPr>
      <w:r>
        <w:t xml:space="preserve">All KPIs will be reviewed quarterly with Amsterdam regional managers to refine our Marketing Plan execution.</w:t>
      </w:r>
    </w:p>
    <w:bookmarkEnd w:id="30"/>
    <w:bookmarkStart w:id="31" w:name="Xc1f10c4f6d13723fd52d3ce8a98a3322aeba25e"/>
    <w:p>
      <w:pPr>
        <w:pStyle w:val="Heading2"/>
      </w:pPr>
      <w:r>
        <w:t xml:space="preserve">Conclusion: The Netherlands Amsterdam Advantage</w:t>
      </w:r>
    </w:p>
    <w:p>
      <w:pPr>
        <w:pStyle w:val="FirstParagraph"/>
      </w:pPr>
      <w:r>
        <w:t xml:space="preserve">This Marketing Plan positions our Business Consultant service as the indispensable strategic partner for enterprises operating within the dynamic Netherlands Amsterdam ecosystem. By embedding local expertise into every solution—rather than applying generic consulting frameworks—we deliver exceptional value that competitors cannot replicate. As Amsterdam continues to solidify its position as Europe's most business-friendly city, our tailored approach ensures clients gain a sustainable competitive edge in this high-growth market. The success of this Marketing Plan will be measured not just by revenue, but by becoming the benchmark for Business Consultant excellence throughout the Netherlands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Business Consultant Services in Netherlands Amsterdam</dc:title>
  <dc:creator/>
  <dc:language>en</dc:language>
  <cp:keywords/>
  <dcterms:created xsi:type="dcterms:W3CDTF">2026-07-23T17:25:05Z</dcterms:created>
  <dcterms:modified xsi:type="dcterms:W3CDTF">2026-07-23T17:25:05Z</dcterms:modified>
</cp:coreProperties>
</file>

<file path=docProps/custom.xml><?xml version="1.0" encoding="utf-8"?>
<Properties xmlns="http://schemas.openxmlformats.org/officeDocument/2006/custom-properties" xmlns:vt="http://schemas.openxmlformats.org/officeDocument/2006/docPropsVTypes"/>
</file>