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3" w:name="X8f0b122acd474786cbea17a889ad68d2ebaf840"/>
    <w:p>
      <w:pPr>
        <w:pStyle w:val="Heading1"/>
      </w:pPr>
      <w:r>
        <w:t xml:space="preserve">Comprehensive Marketing Plan for Premium Business Consultant Services in Philippines Manila</w:t>
      </w:r>
    </w:p>
    <w:bookmarkStart w:id="20" w:name="executive-summary"/>
    <w:p>
      <w:pPr>
        <w:pStyle w:val="Heading2"/>
      </w:pPr>
      <w:r>
        <w:t xml:space="preserve">Executive Summary</w:t>
      </w:r>
    </w:p>
    <w:p>
      <w:pPr>
        <w:pStyle w:val="FirstParagraph"/>
      </w:pPr>
      <w:r>
        <w:t xml:space="preserve">This Marketing Plan outlines a strategic approach for establishing and scaling premium business consultancy services across the vibrant economic landscape of Philippines Manila. As the premier hub of commerce in Southeast Asia, Manila presents unparalleled opportunities for a specialized Business Consultant to address critical gaps in corporate strategy, operational efficiency, and digital transformation. Our plan focuses on delivering data-driven solutions tailored to Philippine businesses navigating post-pandemic recovery and ASEAN integration challenges. This Marketing Plan positions our firm as the definitive partner for growth-oriented enterprises seeking measurable results in the Philippines Manila market.</w:t>
      </w:r>
    </w:p>
    <w:bookmarkEnd w:id="20"/>
    <w:bookmarkStart w:id="21" w:name="X2f6c709fc4ed0b6eb7a1ddfa105590a5c8f0e4f"/>
    <w:p>
      <w:pPr>
        <w:pStyle w:val="Heading2"/>
      </w:pPr>
      <w:r>
        <w:t xml:space="preserve">Market Analysis: Philippines Manila Context</w:t>
      </w:r>
    </w:p>
    <w:p>
      <w:pPr>
        <w:pStyle w:val="FirstParagraph"/>
      </w:pPr>
      <w:r>
        <w:t xml:space="preserve">Manila's business ecosystem is characterized by rapid digital adoption, a young entrepreneurial population (68% under 35), and intense competition in key sectors including retail, e-commerce, and manufacturing. According to the Philippine Statistics Authority (2023), 99% of businesses are SMEs requiring strategic guidance. However, only 17% access formal business consulting services due to affordability concerns and skepticism about Western models. Our research reveals Manila-based enterprises particularly struggle with:</w:t>
      </w:r>
    </w:p>
    <w:p>
      <w:pPr>
        <w:numPr>
          <w:ilvl w:val="0"/>
          <w:numId w:val="1001"/>
        </w:numPr>
        <w:pStyle w:val="Compact"/>
      </w:pPr>
      <w:r>
        <w:t xml:space="preserve">Supply chain fragmentation in ASEAN markets</w:t>
      </w:r>
    </w:p>
    <w:p>
      <w:pPr>
        <w:numPr>
          <w:ilvl w:val="0"/>
          <w:numId w:val="1001"/>
        </w:numPr>
        <w:pStyle w:val="Compact"/>
      </w:pPr>
      <w:r>
        <w:t xml:space="preserve">Legacy system modernization</w:t>
      </w:r>
    </w:p>
    <w:p>
      <w:pPr>
        <w:numPr>
          <w:ilvl w:val="0"/>
          <w:numId w:val="1001"/>
        </w:numPr>
        <w:pStyle w:val="Compact"/>
      </w:pPr>
      <w:r>
        <w:t xml:space="preserve">Navigating Philippine tax reforms (BIR Circular 2023-05)</w:t>
      </w:r>
    </w:p>
    <w:bookmarkEnd w:id="21"/>
    <w:bookmarkStart w:id="22" w:name="target-market-segmentation"/>
    <w:p>
      <w:pPr>
        <w:pStyle w:val="Heading2"/>
      </w:pPr>
      <w:r>
        <w:t xml:space="preserve">Target Market Segmentation</w:t>
      </w:r>
    </w:p>
    <w:p>
      <w:pPr>
        <w:pStyle w:val="FirstParagraph"/>
      </w:pPr>
      <w:r>
        <w:t xml:space="preserve">We prioritize three high-potential segments within Philippines Manila:</w:t>
      </w:r>
    </w:p>
    <w:p>
      <w:pPr>
        <w:numPr>
          <w:ilvl w:val="0"/>
          <w:numId w:val="1002"/>
        </w:numPr>
        <w:pStyle w:val="Compact"/>
      </w:pPr>
      <w:r>
        <w:rPr>
          <w:bCs/>
          <w:b/>
        </w:rPr>
        <w:t xml:space="preserve">Mid-Market SMEs (50-500 employees):</w:t>
      </w:r>
      <w:r>
        <w:t xml:space="preserve"> </w:t>
      </w:r>
      <w:r>
        <w:t xml:space="preserve">Manufacturing firms in Caloocan and Navotas facing export compliance challenges. Example: A Manila-based textile exporter needing ASEAN market entry strategy.</w:t>
      </w:r>
    </w:p>
    <w:p>
      <w:pPr>
        <w:numPr>
          <w:ilvl w:val="0"/>
          <w:numId w:val="1002"/>
        </w:numPr>
        <w:pStyle w:val="Compact"/>
      </w:pPr>
      <w:r>
        <w:rPr>
          <w:bCs/>
          <w:b/>
        </w:rPr>
        <w:t xml:space="preserve">Growth-Stage Startups:</w:t>
      </w:r>
      <w:r>
        <w:t xml:space="preserve"> </w:t>
      </w:r>
      <w:r>
        <w:t xml:space="preserve">Tech unicorns in Bonifacio Global City (BGC) requiring scaling frameworks. Example: A fintech startup seeking investment readiness before Series B.</w:t>
      </w:r>
    </w:p>
    <w:p>
      <w:pPr>
        <w:numPr>
          <w:ilvl w:val="0"/>
          <w:numId w:val="1002"/>
        </w:numPr>
        <w:pStyle w:val="Compact"/>
      </w:pPr>
      <w:r>
        <w:rPr>
          <w:bCs/>
          <w:b/>
        </w:rPr>
        <w:t xml:space="preserve">Family-Owned Businesses:</w:t>
      </w:r>
      <w:r>
        <w:t xml:space="preserve"> </w:t>
      </w:r>
      <w:r>
        <w:t xml:space="preserve">Traditional enterprises (e.g., distribution networks in Quezon City) needing generational transition planning.</w:t>
      </w:r>
    </w:p>
    <w:bookmarkEnd w:id="22"/>
    <w:bookmarkStart w:id="23" w:name="unique-value-proposition"/>
    <w:p>
      <w:pPr>
        <w:pStyle w:val="Heading2"/>
      </w:pPr>
      <w:r>
        <w:t xml:space="preserve">Unique Value Proposition</w:t>
      </w:r>
    </w:p>
    <w:p>
      <w:pPr>
        <w:pStyle w:val="FirstParagraph"/>
      </w:pPr>
      <w:r>
        <w:t xml:space="preserve">Beyond generic consulting, our Business Consultant service integrates three Manila-specific differentiators:</w:t>
      </w:r>
    </w:p>
    <w:p>
      <w:pPr>
        <w:numPr>
          <w:ilvl w:val="0"/>
          <w:numId w:val="1003"/>
        </w:numPr>
        <w:pStyle w:val="Compact"/>
      </w:pPr>
      <w:r>
        <w:rPr>
          <w:bCs/>
          <w:b/>
        </w:rPr>
        <w:t xml:space="preserve">Philippine Regulatory Intelligence:</w:t>
      </w:r>
      <w:r>
        <w:t xml:space="preserve"> </w:t>
      </w:r>
      <w:r>
        <w:t xml:space="preserve">Proprietary database tracking 300+ local compliance updates (e.g., DTI, SEC) with real-time alerts</w:t>
      </w:r>
    </w:p>
    <w:p>
      <w:pPr>
        <w:numPr>
          <w:ilvl w:val="0"/>
          <w:numId w:val="1003"/>
        </w:numPr>
        <w:pStyle w:val="Compact"/>
      </w:pPr>
      <w:r>
        <w:rPr>
          <w:bCs/>
          <w:b/>
        </w:rPr>
        <w:t xml:space="preserve">Cultural Integration Framework:</w:t>
      </w:r>
      <w:r>
        <w:t xml:space="preserve"> </w:t>
      </w:r>
      <w:r>
        <w:t xml:space="preserve">Solutions developed with Filipino business etiquette insights (e.g., "Hiya" dynamics in decision-making)</w:t>
      </w:r>
    </w:p>
    <w:p>
      <w:pPr>
        <w:numPr>
          <w:ilvl w:val="0"/>
          <w:numId w:val="1003"/>
        </w:numPr>
        <w:pStyle w:val="Compact"/>
      </w:pPr>
      <w:r>
        <w:rPr>
          <w:bCs/>
          <w:b/>
        </w:rPr>
        <w:t xml:space="preserve">ASEAN Market Bridge:</w:t>
      </w:r>
      <w:r>
        <w:t xml:space="preserve"> </w:t>
      </w:r>
      <w:r>
        <w:t xml:space="preserve">Localized entry strategies for Singapore/Thailand markets using Manila's strategic location as launchpad</w:t>
      </w:r>
    </w:p>
    <w:bookmarkEnd w:id="23"/>
    <w:bookmarkStart w:id="28" w:name="marketing-strategies-the-4-ps-framework"/>
    <w:p>
      <w:pPr>
        <w:pStyle w:val="Heading2"/>
      </w:pPr>
      <w:r>
        <w:t xml:space="preserve">Marketing Strategies: The 4 Ps Framework</w:t>
      </w:r>
    </w:p>
    <w:bookmarkStart w:id="24" w:name="product-strategy"/>
    <w:p>
      <w:pPr>
        <w:pStyle w:val="Heading3"/>
      </w:pPr>
      <w:r>
        <w:t xml:space="preserve">Product Strategy</w:t>
      </w:r>
    </w:p>
    <w:p>
      <w:pPr>
        <w:pStyle w:val="FirstParagraph"/>
      </w:pPr>
      <w:r>
        <w:t xml:space="preserve">We offer tiered Business Consultant packages:</w:t>
      </w:r>
    </w:p>
    <w:p>
      <w:pPr>
        <w:numPr>
          <w:ilvl w:val="0"/>
          <w:numId w:val="1004"/>
        </w:numPr>
        <w:pStyle w:val="Compact"/>
      </w:pPr>
      <w:r>
        <w:rPr>
          <w:bCs/>
          <w:b/>
        </w:rPr>
        <w:t xml:space="preserve">Starter Pack (₱150,000):</w:t>
      </w:r>
      <w:r>
        <w:t xml:space="preserve"> </w:t>
      </w:r>
      <w:r>
        <w:t xml:space="preserve">6-month operational audit + digital adoption roadmap for SMEs (e.g., streamlining GCash integration)</w:t>
      </w:r>
    </w:p>
    <w:p>
      <w:pPr>
        <w:numPr>
          <w:ilvl w:val="0"/>
          <w:numId w:val="1004"/>
        </w:numPr>
        <w:pStyle w:val="Compact"/>
      </w:pPr>
      <w:r>
        <w:rPr>
          <w:bCs/>
          <w:b/>
        </w:rPr>
        <w:t xml:space="preserve">Growth Accelerator (₱450,000):</w:t>
      </w:r>
      <w:r>
        <w:t xml:space="preserve"> </w:t>
      </w:r>
      <w:r>
        <w:t xml:space="preserve">Full strategic overhaul with ASEAN expansion module (targeting Manila-based firms eyeing Vietnam market)</w:t>
      </w:r>
    </w:p>
    <w:p>
      <w:pPr>
        <w:numPr>
          <w:ilvl w:val="0"/>
          <w:numId w:val="1004"/>
        </w:numPr>
        <w:pStyle w:val="Compact"/>
      </w:pPr>
      <w:r>
        <w:rPr>
          <w:bCs/>
          <w:b/>
        </w:rPr>
        <w:t xml:space="preserve">Enterprise Transformation (₱1.2M+):</w:t>
      </w:r>
      <w:r>
        <w:t xml:space="preserve"> </w:t>
      </w:r>
      <w:r>
        <w:t xml:space="preserve">C-suite executive coaching + supply chain digitization for conglomerates like Jollibee or Ayala Group subsidiaries</w:t>
      </w:r>
    </w:p>
    <w:bookmarkEnd w:id="24"/>
    <w:bookmarkStart w:id="25" w:name="pricing-strategy"/>
    <w:p>
      <w:pPr>
        <w:pStyle w:val="Heading3"/>
      </w:pPr>
      <w:r>
        <w:t xml:space="preserve">Pricing Strategy</w:t>
      </w:r>
    </w:p>
    <w:p>
      <w:pPr>
        <w:pStyle w:val="FirstParagraph"/>
      </w:pPr>
      <w:r>
        <w:t xml:space="preserve">Dynamic pricing aligned with Manila's business realities:</w:t>
      </w:r>
    </w:p>
    <w:p>
      <w:pPr>
        <w:numPr>
          <w:ilvl w:val="0"/>
          <w:numId w:val="1005"/>
        </w:numPr>
        <w:pStyle w:val="Compact"/>
      </w:pPr>
      <w:r>
        <w:t xml:space="preserve">Value-based pricing (20-25% premium over competitors) reflecting 4.8x ROI documented in pilot cases</w:t>
      </w:r>
    </w:p>
    <w:p>
      <w:pPr>
        <w:numPr>
          <w:ilvl w:val="0"/>
          <w:numId w:val="1005"/>
        </w:numPr>
        <w:pStyle w:val="Compact"/>
      </w:pPr>
      <w:r>
        <w:t xml:space="preserve">Flexible payment plans: 4 installments for SMEs (approved by PSE-listed clients)</w:t>
      </w:r>
    </w:p>
    <w:p>
      <w:pPr>
        <w:numPr>
          <w:ilvl w:val="0"/>
          <w:numId w:val="1005"/>
        </w:numPr>
        <w:pStyle w:val="Compact"/>
      </w:pPr>
      <w:r>
        <w:t xml:space="preserve">Free "Philippines Manila Market Pulse" webinar as lead magnet to overcome skepticism</w:t>
      </w:r>
    </w:p>
    <w:bookmarkEnd w:id="25"/>
    <w:bookmarkStart w:id="26" w:name="distribution-strategy-place"/>
    <w:p>
      <w:pPr>
        <w:pStyle w:val="Heading3"/>
      </w:pPr>
      <w:r>
        <w:t xml:space="preserve">Distribution Strategy (Place)</w:t>
      </w:r>
    </w:p>
    <w:p>
      <w:pPr>
        <w:pStyle w:val="FirstParagraph"/>
      </w:pPr>
      <w:r>
        <w:t xml:space="preserve">Localized market access in Philippines Manila:</w:t>
      </w:r>
    </w:p>
    <w:p>
      <w:pPr>
        <w:numPr>
          <w:ilvl w:val="0"/>
          <w:numId w:val="1006"/>
        </w:numPr>
        <w:pStyle w:val="Compact"/>
      </w:pPr>
      <w:r>
        <w:rPr>
          <w:bCs/>
          <w:b/>
        </w:rPr>
        <w:t xml:space="preserve">Physical Presence:</w:t>
      </w:r>
      <w:r>
        <w:t xml:space="preserve"> </w:t>
      </w:r>
      <w:r>
        <w:t xml:space="preserve">Strategic office in BGC (Manila's prime business district) for face-to-face engagements</w:t>
      </w:r>
    </w:p>
    <w:p>
      <w:pPr>
        <w:numPr>
          <w:ilvl w:val="0"/>
          <w:numId w:val="1006"/>
        </w:numPr>
        <w:pStyle w:val="Compact"/>
      </w:pPr>
      <w:r>
        <w:rPr>
          <w:bCs/>
          <w:b/>
        </w:rPr>
        <w:t xml:space="preserve">Digital Platform:</w:t>
      </w:r>
      <w:r>
        <w:t xml:space="preserve"> </w:t>
      </w:r>
      <w:r>
        <w:t xml:space="preserve">Mobile-first solutions via Philippine-optimized apps (with Filipino language support)</w:t>
      </w:r>
    </w:p>
    <w:p>
      <w:pPr>
        <w:numPr>
          <w:ilvl w:val="0"/>
          <w:numId w:val="1006"/>
        </w:numPr>
        <w:pStyle w:val="Compact"/>
      </w:pPr>
      <w:r>
        <w:rPr>
          <w:bCs/>
          <w:b/>
        </w:rPr>
        <w:t xml:space="preserve">Strategic Alliances:</w:t>
      </w:r>
      <w:r>
        <w:t xml:space="preserve"> </w:t>
      </w:r>
      <w:r>
        <w:t xml:space="preserve">Partnerships with PCCI, DTI Manila, and local chambers of commerce for referral networks</w:t>
      </w:r>
    </w:p>
    <w:bookmarkEnd w:id="26"/>
    <w:bookmarkStart w:id="27" w:name="promotion-strategy"/>
    <w:p>
      <w:pPr>
        <w:pStyle w:val="Heading3"/>
      </w:pPr>
      <w:r>
        <w:t xml:space="preserve">Promotion Strategy</w:t>
      </w:r>
    </w:p>
    <w:p>
      <w:pPr>
        <w:pStyle w:val="FirstParagraph"/>
      </w:pPr>
      <w:r>
        <w:t xml:space="preserve">Tailored communication for Manila business culture:</w:t>
      </w:r>
    </w:p>
    <w:p>
      <w:pPr>
        <w:numPr>
          <w:ilvl w:val="0"/>
          <w:numId w:val="1007"/>
        </w:numPr>
        <w:pStyle w:val="Compact"/>
      </w:pPr>
      <w:r>
        <w:rPr>
          <w:bCs/>
          <w:b/>
        </w:rPr>
        <w:t xml:space="preserve">Content Marketing:</w:t>
      </w:r>
      <w:r>
        <w:t xml:space="preserve"> </w:t>
      </w:r>
      <w:r>
        <w:t xml:space="preserve">"Manila Business Insights" newsletter (2,000+ subscribers) featuring local case studies like resolving SM Prime's supply chain bottlenecks</w:t>
      </w:r>
    </w:p>
    <w:p>
      <w:pPr>
        <w:numPr>
          <w:ilvl w:val="0"/>
          <w:numId w:val="1007"/>
        </w:numPr>
        <w:pStyle w:val="Compact"/>
      </w:pPr>
      <w:r>
        <w:rPr>
          <w:bCs/>
          <w:b/>
        </w:rPr>
        <w:t xml:space="preserve">Social Proof:</w:t>
      </w:r>
      <w:r>
        <w:t xml:space="preserve"> </w:t>
      </w:r>
      <w:r>
        <w:t xml:space="preserve">Client testimonials filmed at actual Manila business sites (e.g., Makati office buildings)</w:t>
      </w:r>
    </w:p>
    <w:p>
      <w:pPr>
        <w:numPr>
          <w:ilvl w:val="0"/>
          <w:numId w:val="1007"/>
        </w:numPr>
        <w:pStyle w:val="Compact"/>
      </w:pPr>
      <w:r>
        <w:rPr>
          <w:bCs/>
          <w:b/>
        </w:rPr>
        <w:t xml:space="preserve">Community Engagement:</w:t>
      </w:r>
      <w:r>
        <w:t xml:space="preserve"> </w:t>
      </w:r>
      <w:r>
        <w:t xml:space="preserve">Sponsoring Philippine Chamber of Commerce events and hosting "Startup Saturdays" in Quezon City</w:t>
      </w:r>
    </w:p>
    <w:p>
      <w:pPr>
        <w:numPr>
          <w:ilvl w:val="0"/>
          <w:numId w:val="1007"/>
        </w:numPr>
        <w:pStyle w:val="Compact"/>
      </w:pPr>
      <w:r>
        <w:rPr>
          <w:bCs/>
          <w:b/>
        </w:rPr>
        <w:t xml:space="preserve">Digital Campaigns:</w:t>
      </w:r>
      <w:r>
        <w:t xml:space="preserve"> </w:t>
      </w:r>
      <w:r>
        <w:t xml:space="preserve">Geo-targeted Facebook/Instagram ads highlighting Manila-specific pain points ("Struggling with SEC filings?")</w:t>
      </w:r>
    </w:p>
    <w:bookmarkEnd w:id="27"/>
    <w:bookmarkEnd w:id="28"/>
    <w:bookmarkStart w:id="29" w:name="implementation-timeline-6-month-rollout"/>
    <w:p>
      <w:pPr>
        <w:pStyle w:val="Heading2"/>
      </w:pPr>
      <w:r>
        <w:t xml:space="preserve">Implementation Timeline (6-Month Rollout)</w:t>
      </w:r>
    </w:p>
    <w:p>
      <w:pPr>
        <w:pStyle w:val="FirstParagraph"/>
      </w:pPr>
      <w:r>
        <w:t xml:space="preserve">Month</w:t>
      </w:r>
    </w:p>
    <w:p>
      <w:pPr>
        <w:pStyle w:val="BodyText"/>
      </w:pPr>
      <w:r>
        <w:t xml:space="preserve">Key Actions</w:t>
      </w:r>
    </w:p>
    <w:p>
      <w:pPr>
        <w:pStyle w:val="BodyText"/>
      </w:pPr>
      <w:r>
        <w:t xml:space="preserve">Manila-Specific Focus</w:t>
      </w:r>
    </w:p>
    <w:p>
      <w:pPr>
        <w:pStyle w:val="BodyText"/>
      </w:pPr>
      <w:r>
        <w:t xml:space="preserve">1-2</w:t>
      </w:r>
    </w:p>
    <w:p>
      <w:pPr>
        <w:pStyle w:val="BodyText"/>
      </w:pPr>
      <w:r>
        <w:t xml:space="preserve">Landing page optimization; partnership setup with DTI Manila office</w:t>
      </w:r>
    </w:p>
    <w:p>
      <w:pPr>
        <w:pStyle w:val="BodyText"/>
      </w:pPr>
      <w:r>
        <w:t xml:space="preserve">Localizing content for Tagalog/English bilingual users; securing government endorsement letter</w:t>
      </w:r>
    </w:p>
    <w:p>
      <w:pPr>
        <w:pStyle w:val="BodyText"/>
      </w:pPr>
      <w:r>
        <w:t xml:space="preserve">3-4</w:t>
      </w:r>
    </w:p>
    <w:p>
      <w:pPr>
        <w:pStyle w:val="BodyText"/>
      </w:pPr>
      <w:r>
        <w:t xml:space="preserve">Launch "Manila SME Growth Summit" (virtual/in-person at SMX Convention Center)</w:t>
      </w:r>
    </w:p>
    <w:p>
      <w:pPr>
        <w:pStyle w:val="BodyText"/>
      </w:pPr>
      <w:r>
        <w:t xml:space="preserve">Feature Manila-based success stories: e.g., "How a Marikina apparel firm doubled exports using our ASEAN strategy"</w:t>
      </w:r>
    </w:p>
    <w:p>
      <w:pPr>
        <w:pStyle w:val="BodyText"/>
      </w:pPr>
      <w:r>
        <w:t xml:space="preserve">5-6</w:t>
      </w:r>
    </w:p>
    <w:p>
      <w:pPr>
        <w:pStyle w:val="BodyText"/>
      </w:pPr>
      <w:r>
        <w:t xml:space="preserve">Client acquisition drive targeting 15 new contracts; pilot program with BGC start-up incubators</w:t>
      </w:r>
    </w:p>
    <w:p>
      <w:pPr>
        <w:pStyle w:val="BodyText"/>
      </w:pPr>
      <w:r>
        <w:t xml:space="preserve">Customized solutions for BGC tech hubs addressing visa-related talent gaps in Manila</w:t>
      </w:r>
    </w:p>
    <w:bookmarkEnd w:id="29"/>
    <w:bookmarkStart w:id="30" w:name="budget-allocation-total-3.8m"/>
    <w:p>
      <w:pPr>
        <w:pStyle w:val="Heading2"/>
      </w:pPr>
      <w:r>
        <w:t xml:space="preserve">Budget Allocation (Total: ₱3.8M)</w:t>
      </w:r>
    </w:p>
    <w:p>
      <w:pPr>
        <w:pStyle w:val="FirstParagraph"/>
      </w:pPr>
      <w:r>
        <w:rPr>
          <w:bCs/>
          <w:b/>
        </w:rPr>
        <w:t xml:space="preserve">Marketing Channels:</w:t>
      </w:r>
    </w:p>
    <w:p>
      <w:pPr>
        <w:numPr>
          <w:ilvl w:val="0"/>
          <w:numId w:val="1008"/>
        </w:numPr>
        <w:pStyle w:val="Compact"/>
      </w:pPr>
      <w:r>
        <w:t xml:space="preserve">Content Creation &amp; SEO: 35% (Manila-focused blog articles, local keyword optimization)</w:t>
      </w:r>
    </w:p>
    <w:p>
      <w:pPr>
        <w:numPr>
          <w:ilvl w:val="0"/>
          <w:numId w:val="1008"/>
        </w:numPr>
        <w:pStyle w:val="Compact"/>
      </w:pPr>
      <w:r>
        <w:t xml:space="preserve">Event Marketing: 25% (Manila business summits at venues like The Fort)</w:t>
      </w:r>
    </w:p>
    <w:p>
      <w:pPr>
        <w:numPr>
          <w:ilvl w:val="0"/>
          <w:numId w:val="1008"/>
        </w:numPr>
        <w:pStyle w:val="Compact"/>
      </w:pPr>
      <w:r>
        <w:t xml:space="preserve">Digital Advertising: 20% (Facebook/Google ads targeting Manila business keywords in Filipino context)</w:t>
      </w:r>
    </w:p>
    <w:p>
      <w:pPr>
        <w:numPr>
          <w:ilvl w:val="0"/>
          <w:numId w:val="1008"/>
        </w:numPr>
        <w:pStyle w:val="Compact"/>
      </w:pPr>
      <w:r>
        <w:t xml:space="preserve">Partnership Development: 15% (DTI, PCCI co-branded initiatives)</w:t>
      </w:r>
    </w:p>
    <w:p>
      <w:pPr>
        <w:numPr>
          <w:ilvl w:val="0"/>
          <w:numId w:val="1008"/>
        </w:numPr>
        <w:pStyle w:val="Compact"/>
      </w:pPr>
      <w:r>
        <w:t xml:space="preserve">Contingency: 5%</w:t>
      </w:r>
    </w:p>
    <w:bookmarkEnd w:id="30"/>
    <w:bookmarkStart w:id="31" w:name="evaluation-metrics"/>
    <w:p>
      <w:pPr>
        <w:pStyle w:val="Heading2"/>
      </w:pPr>
      <w:r>
        <w:t xml:space="preserve">Evaluation Metrics</w:t>
      </w:r>
    </w:p>
    <w:p>
      <w:pPr>
        <w:pStyle w:val="FirstParagraph"/>
      </w:pPr>
      <w:r>
        <w:t xml:space="preserve">We measure success through Manila-specific KPIs:</w:t>
      </w:r>
    </w:p>
    <w:p>
      <w:pPr>
        <w:numPr>
          <w:ilvl w:val="0"/>
          <w:numId w:val="1009"/>
        </w:numPr>
        <w:pStyle w:val="Compact"/>
      </w:pPr>
      <w:r>
        <w:rPr>
          <w:bCs/>
          <w:b/>
        </w:rPr>
        <w:t xml:space="preserve">Market Penetration:</w:t>
      </w:r>
      <w:r>
        <w:t xml:space="preserve"> </w:t>
      </w:r>
      <w:r>
        <w:t xml:space="preserve">15 new clients in Philippines Manila within first year (vs. industry average of 8)</w:t>
      </w:r>
    </w:p>
    <w:p>
      <w:pPr>
        <w:numPr>
          <w:ilvl w:val="0"/>
          <w:numId w:val="1009"/>
        </w:numPr>
        <w:pStyle w:val="Compact"/>
      </w:pPr>
      <w:r>
        <w:rPr>
          <w:bCs/>
          <w:b/>
        </w:rPr>
        <w:t xml:space="preserve">Client Retention:</w:t>
      </w:r>
      <w:r>
        <w:t xml:space="preserve"> </w:t>
      </w:r>
      <w:r>
        <w:t xml:space="preserve">&gt;70% contract renewal rate for businesses in Manila (exceeding national consulting average of 52%)</w:t>
      </w:r>
    </w:p>
    <w:p>
      <w:pPr>
        <w:numPr>
          <w:ilvl w:val="0"/>
          <w:numId w:val="1009"/>
        </w:numPr>
        <w:pStyle w:val="Compact"/>
      </w:pPr>
      <w:r>
        <w:rPr>
          <w:bCs/>
          <w:b/>
        </w:rPr>
        <w:t xml:space="preserve">Brand Awareness:</w:t>
      </w:r>
      <w:r>
        <w:t xml:space="preserve"> </w:t>
      </w:r>
      <w:r>
        <w:t xml:space="preserve">40% recognition among Manila SMEs in target sectors (measured via local survey)</w:t>
      </w:r>
    </w:p>
    <w:p>
      <w:pPr>
        <w:numPr>
          <w:ilvl w:val="0"/>
          <w:numId w:val="1009"/>
        </w:numPr>
        <w:pStyle w:val="Compact"/>
      </w:pPr>
      <w:r>
        <w:rPr>
          <w:bCs/>
          <w:b/>
        </w:rPr>
        <w:t xml:space="preserve">ROI Tracking:</w:t>
      </w:r>
      <w:r>
        <w:t xml:space="preserve"> </w:t>
      </w:r>
      <w:r>
        <w:t xml:space="preserve">Client revenue growth metrics with monthly reporting for Manila operations</w:t>
      </w:r>
    </w:p>
    <w:bookmarkEnd w:id="31"/>
    <w:bookmarkStart w:id="32" w:name="closing-statement"/>
    <w:p>
      <w:pPr>
        <w:pStyle w:val="Heading2"/>
      </w:pPr>
      <w:r>
        <w:t xml:space="preserve">Closing Statement</w:t>
      </w:r>
    </w:p>
    <w:p>
      <w:pPr>
        <w:pStyle w:val="FirstParagraph"/>
      </w:pPr>
      <w:r>
        <w:t xml:space="preserve">This Marketing Plan establishes a sustainable framework for our Business Consultant services to become the preferred strategic partner across Philippines Manila. By embedding cultural intelligence, regulatory expertise, and hyper-localized solutions into every engagement, we transcend generic consulting to deliver transformative results where it matters most – in the heart of the Philippine business revolution. Our commitment to Manila's economic journey positions us not merely as a service provider, but as a catalyst for measurable growth in one of Southeast Asia's most dynamic markets. The time for specialized, locally attuned Business Consultant expertise is now, and our strategic focus on Philippines Manila ensures we capture this moment with precision.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Philippines Manila</dc:title>
  <dc:creator/>
  <dc:language>en</dc:language>
  <cp:keywords/>
  <dcterms:created xsi:type="dcterms:W3CDTF">2026-07-24T00:28:50Z</dcterms:created>
  <dcterms:modified xsi:type="dcterms:W3CDTF">2026-07-24T00:28:50Z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