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Moscow,</w:t>
      </w:r>
      <w:r>
        <w:t xml:space="preserve"> </w:t>
      </w:r>
      <w:r>
        <w:t xml:space="preserve">Russia</w:t>
      </w:r>
    </w:p>
    <w:bookmarkStart w:id="33" w:name="Xc0f6a9deb9cedfa072060244330ddaec11e88a7"/>
    <w:p>
      <w:pPr>
        <w:pStyle w:val="Heading1"/>
      </w:pPr>
      <w:r>
        <w:t xml:space="preserve">Marketing Plan: Premium Business Consultant Services for the Moscow Market</w:t>
      </w:r>
    </w:p>
    <w:bookmarkStart w:id="20" w:name="executive-summary"/>
    <w:p>
      <w:pPr>
        <w:pStyle w:val="Heading2"/>
      </w:pPr>
      <w:r>
        <w:t xml:space="preserve">Executive Summary</w:t>
      </w:r>
    </w:p>
    <w:p>
      <w:pPr>
        <w:pStyle w:val="FirstParagraph"/>
      </w:pPr>
      <w:r>
        <w:t xml:space="preserve">This Marketing Plan outlines a targeted strategy to establish our premier</w:t>
      </w:r>
      <w:r>
        <w:t xml:space="preserve"> </w:t>
      </w:r>
      <w:r>
        <w:rPr>
          <w:bCs/>
          <w:b/>
        </w:rPr>
        <w:t xml:space="preserve">Business Consultant</w:t>
      </w:r>
      <w:r>
        <w:t xml:space="preserve"> </w:t>
      </w:r>
      <w:r>
        <w:t xml:space="preserve">firm as the leading advisory partner for enterprises operating within</w:t>
      </w:r>
      <w:r>
        <w:t xml:space="preserve"> </w:t>
      </w:r>
      <w:r>
        <w:rPr>
          <w:bCs/>
          <w:b/>
        </w:rPr>
        <w:t xml:space="preserve">Russia Moscow</w:t>
      </w:r>
      <w:r>
        <w:t xml:space="preserve">. We will leverage deep local market knowledge, cultural intelligence, and specialized industry expertise to deliver transformative business solutions. With Russia's evolving economic landscape post-sanctions and increasing demand for strategic optimization in Moscow's corporate hubs, our plan targets a $250M addressable market through data-driven client acquisition and relationship building.</w:t>
      </w:r>
    </w:p>
    <w:bookmarkEnd w:id="20"/>
    <w:bookmarkStart w:id="21" w:name="X52d8a9dd41886b0931ab74a2eca142f74723635"/>
    <w:p>
      <w:pPr>
        <w:pStyle w:val="Heading2"/>
      </w:pPr>
      <w:r>
        <w:t xml:space="preserve">Market Analysis: Moscow Business Environment</w:t>
      </w:r>
    </w:p>
    <w:p>
      <w:pPr>
        <w:pStyle w:val="FirstParagraph"/>
      </w:pPr>
      <w:r>
        <w:t xml:space="preserve">As the economic epicenter of</w:t>
      </w:r>
      <w:r>
        <w:t xml:space="preserve"> </w:t>
      </w:r>
      <w:r>
        <w:rPr>
          <w:bCs/>
          <w:b/>
        </w:rPr>
        <w:t xml:space="preserve">Russia</w:t>
      </w:r>
      <w:r>
        <w:t xml:space="preserve">, Moscow represents 34% of national GDP with over 15,000 corporate entities requiring strategic advisory services. Current market gaps include limited local expertise in navigating Western sanctions compliance, digital transformation challenges in Russian enterprises, and a shortage of consultants fluent in both business English and Russian cultural nuances. Competitors like McKinsey Russia and local firms such as</w:t>
      </w:r>
      <w:r>
        <w:t xml:space="preserve"> </w:t>
      </w:r>
      <w:r>
        <w:rPr>
          <w:iCs/>
          <w:i/>
        </w:rPr>
        <w:t xml:space="preserve">Consulting Group Moscow</w:t>
      </w:r>
      <w:r>
        <w:t xml:space="preserve"> </w:t>
      </w:r>
      <w:r>
        <w:t xml:space="preserve">dominate but lack hyper-localized service models. Our unique value proposition bridges this gap through: (1) Sanctions-compliant strategic frameworks, (2) Deep understanding of Moscow's bureaucratic landscape, and (3) Russian-language executive advisory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Mid-to-large Russian enterprises (50-500 employees) in manufacturing, energy, and retail facing operational inefficiencies. Examples: Sberbank subsidiaries, Gazpromneft divisions, and Moscow-based retail chains like M.Video.</w:t>
      </w:r>
    </w:p>
    <w:p>
      <w:pPr>
        <w:numPr>
          <w:ilvl w:val="0"/>
          <w:numId w:val="1001"/>
        </w:numPr>
        <w:pStyle w:val="Compact"/>
      </w:pPr>
      <w:r>
        <w:rPr>
          <w:bCs/>
          <w:b/>
        </w:rPr>
        <w:t xml:space="preserve">Secondary Segment:</w:t>
      </w:r>
      <w:r>
        <w:t xml:space="preserve"> </w:t>
      </w:r>
      <w:r>
        <w:t xml:space="preserve">International firms with Moscow operations seeking local market adaptation (e.g., EU/US tech companies entering Russian markets).</w:t>
      </w:r>
    </w:p>
    <w:p>
      <w:pPr>
        <w:numPr>
          <w:ilvl w:val="0"/>
          <w:numId w:val="1001"/>
        </w:numPr>
        <w:pStyle w:val="Compact"/>
      </w:pPr>
      <w:r>
        <w:rPr>
          <w:bCs/>
          <w:b/>
        </w:rPr>
        <w:t xml:space="preserve">Tertiary Segment:</w:t>
      </w:r>
      <w:r>
        <w:t xml:space="preserve"> </w:t>
      </w:r>
      <w:r>
        <w:t xml:space="preserve">Government-linked entities requiring economic restructuring under new regulatory frameworks.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recognition among Moscow-based enterprises through brand awareness campaigns</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 firm not as a generic consultant but as Moscow's strategic ally. Tagline: "Your Business Strategy, Optimized for Moscow." All marketing materials will feature:</w:t>
      </w:r>
      <w:r>
        <w:t xml:space="preserve"> </w:t>
      </w:r>
      <w:r>
        <w:t xml:space="preserve">• Russian language versions with local business terminology</w:t>
      </w:r>
      <w:r>
        <w:t xml:space="preserve"> </w:t>
      </w:r>
      <w:r>
        <w:t xml:space="preserve">• Case studies showcasing results for Russian companies (e.g., "Reduced production costs by 28% at Neftekhim plant, Omsk")</w:t>
      </w:r>
      <w:r>
        <w:t xml:space="preserve"> </w:t>
      </w:r>
      <w:r>
        <w:t xml:space="preserve">• Moscow-specific references (e.g., "Adapting strategies for the Moscow International Financial Centre")</w:t>
      </w:r>
    </w:p>
    <w:bookmarkEnd w:id="24"/>
    <w:bookmarkStart w:id="25" w:name="X45a649a02f645ee44074d4168a102727a7cd50b"/>
    <w:p>
      <w:pPr>
        <w:pStyle w:val="Heading3"/>
      </w:pPr>
      <w:r>
        <w:t xml:space="preserve">2. Digital Marketing Engine for Russia's Market</w:t>
      </w:r>
    </w:p>
    <w:p>
      <w:pPr>
        <w:numPr>
          <w:ilvl w:val="0"/>
          <w:numId w:val="1003"/>
        </w:numPr>
        <w:pStyle w:val="Compact"/>
      </w:pPr>
      <w:r>
        <w:rPr>
          <w:bCs/>
          <w:b/>
        </w:rPr>
        <w:t xml:space="preserve">Localized SEO:</w:t>
      </w:r>
      <w:r>
        <w:t xml:space="preserve"> </w:t>
      </w:r>
      <w:r>
        <w:t xml:space="preserve">Target Russian-language keywords like "стратегический консультант Москва" and "бизнес-консультант в России" with content optimized for Yandex (Russia's primary search engine)</w:t>
      </w:r>
    </w:p>
    <w:p>
      <w:pPr>
        <w:numPr>
          <w:ilvl w:val="0"/>
          <w:numId w:val="1003"/>
        </w:numPr>
        <w:pStyle w:val="Compact"/>
      </w:pPr>
      <w:r>
        <w:rPr>
          <w:bCs/>
          <w:b/>
        </w:rPr>
        <w:t xml:space="preserve">Moscow-Specific Content:</w:t>
      </w:r>
      <w:r>
        <w:t xml:space="preserve"> </w:t>
      </w:r>
      <w:r>
        <w:t xml:space="preserve">Publish monthly reports on Moscow business trends via LinkedIn and Telegram (e.g., "2024 Moscow Regulatory Shifts: Impact on Foreign Investors")</w:t>
      </w:r>
    </w:p>
    <w:p>
      <w:pPr>
        <w:numPr>
          <w:ilvl w:val="0"/>
          <w:numId w:val="1003"/>
        </w:numPr>
        <w:pStyle w:val="Compact"/>
      </w:pPr>
      <w:r>
        <w:rPr>
          <w:bCs/>
          <w:b/>
        </w:rPr>
        <w:t xml:space="preserve">Influencer Collaborations:</w:t>
      </w:r>
      <w:r>
        <w:t xml:space="preserve"> </w:t>
      </w:r>
      <w:r>
        <w:t xml:space="preserve">Partner with 5 prominent Russian business influencers (e.g., @BusinessMoscow) for webinar series featuring our</w:t>
      </w:r>
      <w:r>
        <w:t xml:space="preserve"> </w:t>
      </w:r>
      <w:r>
        <w:rPr>
          <w:iCs/>
          <w:i/>
        </w:rPr>
        <w:t xml:space="preserve">Business Consultant</w:t>
      </w:r>
      <w:r>
        <w:t xml:space="preserve"> </w:t>
      </w:r>
      <w:r>
        <w:t xml:space="preserve">team</w:t>
      </w:r>
    </w:p>
    <w:bookmarkEnd w:id="25"/>
    <w:bookmarkStart w:id="26" w:name="X2a8b2b2ffa2bb5ed9e10bfa0490f2fd4614d056"/>
    <w:p>
      <w:pPr>
        <w:pStyle w:val="Heading3"/>
      </w:pPr>
      <w:r>
        <w:t xml:space="preserve">3. Relationship-Driven Lead Generation in Moscow</w:t>
      </w:r>
    </w:p>
    <w:p>
      <w:pPr>
        <w:pStyle w:val="FirstParagraph"/>
      </w:pPr>
      <w:r>
        <w:t xml:space="preserve">We prioritize trust-building over transactional marketing through:</w:t>
      </w:r>
    </w:p>
    <w:p>
      <w:pPr>
        <w:numPr>
          <w:ilvl w:val="0"/>
          <w:numId w:val="1004"/>
        </w:numPr>
        <w:pStyle w:val="Compact"/>
      </w:pPr>
      <w:r>
        <w:rPr>
          <w:bCs/>
          <w:b/>
        </w:rPr>
        <w:t xml:space="preserve">Moscow Industry Forums:</w:t>
      </w:r>
      <w:r>
        <w:t xml:space="preserve"> </w:t>
      </w:r>
      <w:r>
        <w:t xml:space="preserve">Sponsor 6 events/year at key venues (e.g., Crocus Expo, The Grand Kremlin Palace) with free strategy workshops for Moscow executives</w:t>
      </w:r>
    </w:p>
    <w:p>
      <w:pPr>
        <w:numPr>
          <w:ilvl w:val="0"/>
          <w:numId w:val="1004"/>
        </w:numPr>
        <w:pStyle w:val="Compact"/>
      </w:pPr>
      <w:r>
        <w:rPr>
          <w:bCs/>
          <w:b/>
        </w:rPr>
        <w:t xml:space="preserve">Cultural Partnership Program:</w:t>
      </w:r>
      <w:r>
        <w:t xml:space="preserve"> </w:t>
      </w:r>
      <w:r>
        <w:t xml:space="preserve">Co-host "Business Lunches" with Moscow-based legal firms (e.g., L.E.G.A.L. Partners) and accounting firms to access high-value networks</w:t>
      </w:r>
    </w:p>
    <w:p>
      <w:pPr>
        <w:numPr>
          <w:ilvl w:val="0"/>
          <w:numId w:val="1004"/>
        </w:numPr>
        <w:pStyle w:val="Compact"/>
      </w:pPr>
      <w:r>
        <w:rPr>
          <w:bCs/>
          <w:b/>
        </w:rPr>
        <w:t xml:space="preserve">Client Referral System:</w:t>
      </w:r>
      <w:r>
        <w:t xml:space="preserve"> </w:t>
      </w:r>
      <w:r>
        <w:t xml:space="preserve">Incentivize existing Moscow clients with 15% discount for qualified referrals through our exclusive "Moscow Advisory Circle"</w:t>
      </w:r>
    </w:p>
    <w:bookmarkEnd w:id="26"/>
    <w:bookmarkStart w:id="27" w:name="Xeb4c849d5a952dfbfece9eaf991ebca1d30c2e5"/>
    <w:p>
      <w:pPr>
        <w:pStyle w:val="Heading3"/>
      </w:pPr>
      <w:r>
        <w:t xml:space="preserve">4. Competitive Differentiation in Russia's Context</w:t>
      </w:r>
    </w:p>
    <w:p>
      <w:pPr>
        <w:pStyle w:val="FirstParagraph"/>
      </w:pPr>
      <w:r>
        <w:t xml:space="preserve">Beyond standard consulting, we offer:</w:t>
      </w:r>
      <w:r>
        <w:t xml:space="preserve"> </w:t>
      </w:r>
      <w:r>
        <w:t xml:space="preserve">•</w:t>
      </w:r>
      <w:r>
        <w:t xml:space="preserve"> </w:t>
      </w:r>
      <w:r>
        <w:rPr>
          <w:iCs/>
          <w:i/>
        </w:rPr>
        <w:t xml:space="preserve">Sanctions Navigation Toolkit:</w:t>
      </w:r>
      <w:r>
        <w:t xml:space="preserve"> </w:t>
      </w:r>
      <w:r>
        <w:t xml:space="preserve">Customized compliance frameworks for Western sanctions (critical for Moscow enterprises)</w:t>
      </w:r>
    </w:p>
    <w:p>
      <w:pPr>
        <w:pStyle w:val="BodyText"/>
      </w:pPr>
      <w:r>
        <w:t xml:space="preserve">•</w:t>
      </w:r>
      <w:r>
        <w:t xml:space="preserve"> </w:t>
      </w:r>
      <w:r>
        <w:rPr>
          <w:iCs/>
          <w:i/>
        </w:rPr>
        <w:t xml:space="preserve">Moscow Bureaucracy Accelerator:</w:t>
      </w:r>
      <w:r>
        <w:t xml:space="preserve"> </w:t>
      </w:r>
      <w:r>
        <w:t xml:space="preserve">Direct access to local government contacts through our Moscow office partnerships</w:t>
      </w:r>
    </w:p>
    <w:p>
      <w:pPr>
        <w:pStyle w:val="BodyText"/>
      </w:pPr>
      <w:r>
        <w:t xml:space="preserve">•</w:t>
      </w:r>
      <w:r>
        <w:t xml:space="preserve"> </w:t>
      </w:r>
      <w:r>
        <w:rPr>
          <w:iCs/>
          <w:i/>
        </w:rPr>
        <w:t xml:space="preserve">Cultural Intelligence Modules:</w:t>
      </w:r>
      <w:r>
        <w:t xml:space="preserve"> </w:t>
      </w:r>
      <w:r>
        <w:t xml:space="preserve">Training on Russian negotiation tactics for international clients operating from Moscow</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(Yandex Ads, SEO, Content)</w:t>
      </w:r>
    </w:p>
    <w:p>
      <w:pPr>
        <w:pStyle w:val="BodyText"/>
      </w:pPr>
      <w:r>
        <w:t xml:space="preserve">35%</w:t>
      </w:r>
    </w:p>
    <w:p>
      <w:pPr>
        <w:pStyle w:val="BodyText"/>
      </w:pPr>
      <w:r>
        <w:t xml:space="preserve">Moscow-targeted keywords, Telegram content series</w:t>
      </w:r>
    </w:p>
    <w:p>
      <w:pPr>
        <w:pStyle w:val="BodyText"/>
      </w:pPr>
      <w:r>
        <w:t xml:space="preserve">Event Sponsorships &amp; Networking</w:t>
      </w:r>
    </w:p>
    <w:p>
      <w:pPr>
        <w:pStyle w:val="BodyText"/>
      </w:pPr>
      <w:r>
        <w:t xml:space="preserve">25%</w:t>
      </w:r>
    </w:p>
    <w:p>
      <w:pPr>
        <w:pStyle w:val="BodyText"/>
      </w:pPr>
      <w:r>
        <w:t xml:space="preserve">&lt;</w:t>
      </w:r>
    </w:p>
    <w:p>
      <w:pPr>
        <w:pStyle w:val="BodyText"/>
      </w:pPr>
      <w:r>
        <w:t xml:space="preserve">Crocus Expo events, Moscow Chamber of Commerce partnerships</w:t>
      </w:r>
    </w:p>
    <w:p>
      <w:pPr>
        <w:pStyle w:val="BodyText"/>
      </w:pPr>
      <w:r>
        <w:t xml:space="preserve">Content Production (Russian-Language)</w:t>
      </w:r>
    </w:p>
    <w:p>
      <w:pPr>
        <w:pStyle w:val="BodyText"/>
      </w:pPr>
      <w:r>
        <w:t xml:space="preserve">20%</w:t>
      </w:r>
    </w:p>
    <w:p>
      <w:pPr>
        <w:pStyle w:val="BodyText"/>
      </w:pPr>
      <w:r>
        <w:t xml:space="preserve">Detailed market reports, case studies in Russian</w:t>
      </w:r>
    </w:p>
    <w:p>
      <w:pPr>
        <w:pStyle w:val="BodyText"/>
      </w:pPr>
      <w:r>
        <w:t xml:space="preserve">Partnership Development</w:t>
      </w:r>
    </w:p>
    <w:p>
      <w:pPr>
        <w:pStyle w:val="BodyText"/>
      </w:pPr>
      <w:r>
        <w:t xml:space="preserve">15%</w:t>
      </w:r>
    </w:p>
    <w:p>
      <w:pPr>
        <w:pStyle w:val="BodyText"/>
      </w:pPr>
      <w:r>
        <w:t xml:space="preserve">Leveraging Moscow legal/accounting firm alliances</w:t>
      </w:r>
    </w:p>
    <w:p>
      <w:pPr>
        <w:pStyle w:val="BodyText"/>
      </w:pPr>
      <w:r>
        <w:t xml:space="preserve">Contingency Reserve</w:t>
      </w:r>
    </w:p>
    <w:p>
      <w:pPr>
        <w:pStyle w:val="BodyText"/>
      </w:pPr>
      <w:r>
        <w:t xml:space="preserve">5%</w:t>
      </w:r>
    </w:p>
    <w:p>
      <w:pPr>
        <w:pStyle w:val="BodyText"/>
      </w:pPr>
      <w:r>
        <w:t xml:space="preserve">Crisis response for sanctions-related market shifts</w:t>
      </w:r>
    </w:p>
    <w:bookmarkEnd w:id="29"/>
    <w:bookmarkStart w:id="30" w:name="implementation-timeline-moscow-focus"/>
    <w:p>
      <w:pPr>
        <w:pStyle w:val="Heading2"/>
      </w:pPr>
      <w:r>
        <w:t xml:space="preserve">Implementation Timeline (Moscow Focus)</w:t>
      </w:r>
    </w:p>
    <w:p>
      <w:pPr>
        <w:numPr>
          <w:ilvl w:val="0"/>
          <w:numId w:val="1005"/>
        </w:numPr>
        <w:pStyle w:val="Compact"/>
      </w:pPr>
      <w:r>
        <w:rPr>
          <w:bCs/>
          <w:b/>
        </w:rPr>
        <w:t xml:space="preserve">Months 1-3:</w:t>
      </w:r>
      <w:r>
        <w:t xml:space="preserve"> </w:t>
      </w:r>
      <w:r>
        <w:t xml:space="preserve">Launch Moscow-specific website (Russian/English) with Yandex SEO; secure 3 partnership agreements with Moscow institutions</w:t>
      </w:r>
    </w:p>
    <w:p>
      <w:pPr>
        <w:numPr>
          <w:ilvl w:val="0"/>
          <w:numId w:val="1005"/>
        </w:numPr>
        <w:pStyle w:val="Compact"/>
      </w:pPr>
      <w:r>
        <w:rPr>
          <w:bCs/>
          <w:b/>
        </w:rPr>
        <w:t xml:space="preserve">Months 4-6:</w:t>
      </w:r>
      <w:r>
        <w:t xml:space="preserve"> </w:t>
      </w:r>
      <w:r>
        <w:t xml:space="preserve">Host first "Moscow Strategy Summit" at The Grand Kremlin Palace; publish first market report on sanctions impact</w:t>
      </w:r>
    </w:p>
    <w:p>
      <w:pPr>
        <w:numPr>
          <w:ilvl w:val="0"/>
          <w:numId w:val="1005"/>
        </w:numPr>
        <w:pStyle w:val="Compact"/>
      </w:pPr>
      <w:r>
        <w:rPr>
          <w:bCs/>
          <w:b/>
        </w:rPr>
        <w:t xml:space="preserve">Months 7-9:</w:t>
      </w:r>
      <w:r>
        <w:t xml:space="preserve"> </w:t>
      </w:r>
      <w:r>
        <w:t xml:space="preserve">Scale digital lead generation; onboard first 15 clients through referral network</w:t>
      </w:r>
    </w:p>
    <w:p>
      <w:pPr>
        <w:numPr>
          <w:ilvl w:val="0"/>
          <w:numId w:val="1005"/>
        </w:numPr>
        <w:pStyle w:val="Compact"/>
      </w:pPr>
      <w:r>
        <w:rPr>
          <w:bCs/>
          <w:b/>
        </w:rPr>
        <w:t xml:space="preserve">Months 10-12:</w:t>
      </w:r>
      <w:r>
        <w:t xml:space="preserve"> </w:t>
      </w:r>
      <w:r>
        <w:t xml:space="preserve">Achieve 85% client retention rate; expand services to St. Petersburg via Moscow headquarters model</w:t>
      </w:r>
    </w:p>
    <w:bookmarkEnd w:id="30"/>
    <w:bookmarkStart w:id="31" w:name="X2f7996c60b2d4d4f3ac248d8ffb08da965722fa"/>
    <w:p>
      <w:pPr>
        <w:pStyle w:val="Heading2"/>
      </w:pPr>
      <w:r>
        <w:t xml:space="preserve">Measurement &amp; Evaluation for Russia's Market</w:t>
      </w:r>
    </w:p>
    <w:p>
      <w:pPr>
        <w:pStyle w:val="FirstParagraph"/>
      </w:pPr>
      <w:r>
        <w:t xml:space="preserve">We track success through Russia-specific KPIs:</w:t>
      </w:r>
      <w:r>
        <w:t xml:space="preserve"> </w:t>
      </w:r>
      <w:r>
        <w:t xml:space="preserve">•</w:t>
      </w:r>
      <w:r>
        <w:t xml:space="preserve"> </w:t>
      </w:r>
      <w:r>
        <w:rPr>
          <w:iCs/>
          <w:i/>
        </w:rPr>
        <w:t xml:space="preserve">Moscow Market Penetration Rate:</w:t>
      </w:r>
      <w:r>
        <w:t xml:space="preserve"> </w:t>
      </w:r>
      <w:r>
        <w:t xml:space="preserve">% of target enterprises aware of our firm (Target: 35% by Month 12)</w:t>
      </w:r>
      <w:r>
        <w:t xml:space="preserve"> </w:t>
      </w:r>
      <w:r>
        <w:t xml:space="preserve">•</w:t>
      </w:r>
      <w:r>
        <w:t xml:space="preserve"> </w:t>
      </w:r>
      <w:r>
        <w:rPr>
          <w:iCs/>
          <w:i/>
        </w:rPr>
        <w:t xml:space="preserve">Local Client Acquisition Cost (CAC):</w:t>
      </w:r>
      <w:r>
        <w:t xml:space="preserve"> </w:t>
      </w:r>
      <w:r>
        <w:t xml:space="preserve">$8,500 vs. industry average of $12,000 in Russia</w:t>
      </w:r>
      <w:r>
        <w:t xml:space="preserve"> </w:t>
      </w:r>
      <w:r>
        <w:t xml:space="preserve">•</w:t>
      </w:r>
      <w:r>
        <w:t xml:space="preserve"> </w:t>
      </w:r>
      <w:r>
        <w:rPr>
          <w:iCs/>
          <w:i/>
        </w:rPr>
        <w:t xml:space="preserve">Cultural Alignment Score:</w:t>
      </w:r>
      <w:r>
        <w:t xml:space="preserve"> </w:t>
      </w:r>
      <w:r>
        <w:t xml:space="preserve">Measured via client surveys on Russian business practice understanding (Target: 4.7/5)</w:t>
      </w:r>
      <w:r>
        <w:t xml:space="preserve"> </w:t>
      </w:r>
      <w:r>
        <w:t xml:space="preserve">•</w:t>
      </w:r>
      <w:r>
        <w:t xml:space="preserve"> </w:t>
      </w:r>
      <w:r>
        <w:rPr>
          <w:iCs/>
          <w:i/>
        </w:rPr>
        <w:t xml:space="preserve">Regulatory Compliance Success Rate:</w:t>
      </w:r>
      <w:r>
        <w:t xml:space="preserve"> </w:t>
      </w:r>
      <w:r>
        <w:t xml:space="preserve">% of clients avoiding sanctions penalties through our guidance</w:t>
      </w:r>
    </w:p>
    <w:bookmarkEnd w:id="31"/>
    <w:bookmarkStart w:id="32" w:name="X05f2fa89e0778e6c03aafe47290f5a49b71d4a6"/>
    <w:p>
      <w:pPr>
        <w:pStyle w:val="Heading2"/>
      </w:pPr>
      <w:r>
        <w:t xml:space="preserve">Conclusion: Why Moscow Demands This Business Consultant Approach</w:t>
      </w:r>
    </w:p>
    <w:p>
      <w:pPr>
        <w:pStyle w:val="FirstParagraph"/>
      </w:pPr>
      <w:r>
        <w:t xml:space="preserve">The current economic climate in</w:t>
      </w:r>
      <w:r>
        <w:t xml:space="preserve"> </w:t>
      </w:r>
      <w:r>
        <w:rPr>
          <w:bCs/>
          <w:b/>
        </w:rPr>
        <w:t xml:space="preserve">Russia Moscow</w:t>
      </w:r>
      <w:r>
        <w:t xml:space="preserve"> </w:t>
      </w:r>
      <w:r>
        <w:t xml:space="preserve">demands more than standard consulting—it requires a strategic partner fluent in the local landscape. Our Marketing Plan transforms the generic concept of "Business Consultant" into a tailored solution for Russian enterprises navigating sanctions, bureaucracy, and market volatility. By embedding ourselves within Moscow's business ecosystem through localized content, cultural intelligence, and institutional partnerships, we position our firm as the indispensable advisor for growth in Russia's most critical economic hub. This plan delivers measurable results within the unique constraints of the Moscow market while establishing sustainable competitive advantage through genuine local expertise.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Business Consultant Services in Moscow, Russia</dc:title>
  <dc:creator/>
  <dc:language>en</dc:language>
  <cp:keywords/>
  <dcterms:created xsi:type="dcterms:W3CDTF">2026-07-21T15:28:33Z</dcterms:created>
  <dcterms:modified xsi:type="dcterms:W3CDTF">2026-07-21T15:28:33Z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