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X99a169f7b81b76531a2b99e7943adf47af6ea26"/>
    <w:p>
      <w:pPr>
        <w:pStyle w:val="Heading1"/>
      </w:pPr>
      <w:r>
        <w:t xml:space="preserve">Comprehensive Marketing Plan for Premium Business Consultant Services in South Korea Seoul</w:t>
      </w:r>
    </w:p>
    <w:bookmarkStart w:id="20" w:name="executive-summary"/>
    <w:p>
      <w:pPr>
        <w:pStyle w:val="Heading2"/>
      </w:pPr>
      <w:r>
        <w:t xml:space="preserve">Executive Summary</w:t>
      </w:r>
    </w:p>
    <w:p>
      <w:pPr>
        <w:pStyle w:val="FirstParagraph"/>
      </w:pPr>
      <w:r>
        <w:t xml:space="preserve">This Marketing Plan outlines a strategic approach to establish and scale premium business consulting services specifically tailored for the dynamic business landscape of Seoul, South Korea. As one of the world's most innovative economic hubs, Seoul presents unparalleled opportunities for a specialized Business Consultant firm to address critical challenges faced by multinational corporations (MNCs) and local enterprises. Our plan leverages Seoul's unique market dynamics—including its technology-driven economy, cultural nuances, and competitive business environment—to position our firm as the premier strategic partner for growth-oriented organizations. This document details actionable strategies to capture 15% market share in Seoul's business consultancy sector within three years.</w:t>
      </w:r>
    </w:p>
    <w:bookmarkEnd w:id="20"/>
    <w:bookmarkStart w:id="21" w:name="X54639ff300b05758338432acd42bf91404452d8"/>
    <w:p>
      <w:pPr>
        <w:pStyle w:val="Heading2"/>
      </w:pPr>
      <w:r>
        <w:t xml:space="preserve">Market Analysis: South Korea Seoul Context</w:t>
      </w:r>
    </w:p>
    <w:p>
      <w:pPr>
        <w:pStyle w:val="FirstParagraph"/>
      </w:pPr>
      <w:r>
        <w:t xml:space="preserve">Seoul, home to 10 million residents and 60% of South Korea's GDP, is a global leader in technology, manufacturing, and innovation. The city hosts 95% of Fortune 500 companies' Korean operations and features a highly competitive business ecosystem where enterprises face intense pressure to innovate. A recent KOTRA report indicates that 72% of Seoul-based companies require strategic consulting for digital transformation (2023). Key challenges include navigating Korea's unique corporate culture (e.g., *jeong* relationship dynamics), adapting to rapid tech advancements, and entering global markets with cultural sensitivity. Our Business Consultant service directly addresses these gaps through localized expertise—combining Western strategic frameworks with deep Seoul market intelligence.</w:t>
      </w:r>
    </w:p>
    <w:bookmarkEnd w:id="21"/>
    <w:bookmarkStart w:id="22" w:name="target-audience"/>
    <w:p>
      <w:pPr>
        <w:pStyle w:val="Heading2"/>
      </w:pPr>
      <w:r>
        <w:t xml:space="preserve">Target Audience</w:t>
      </w:r>
    </w:p>
    <w:p>
      <w:pPr>
        <w:pStyle w:val="FirstParagraph"/>
      </w:pPr>
      <w:r>
        <w:t xml:space="preserve">We focus on two primary segments in South Korea Seoul:</w:t>
      </w:r>
    </w:p>
    <w:p>
      <w:pPr>
        <w:numPr>
          <w:ilvl w:val="0"/>
          <w:numId w:val="1001"/>
        </w:numPr>
        <w:pStyle w:val="Compact"/>
      </w:pPr>
      <w:r>
        <w:rPr>
          <w:bCs/>
          <w:b/>
        </w:rPr>
        <w:t xml:space="preserve">Mid-to-Large Multinational Corporations (MNCs):</w:t>
      </w:r>
      <w:r>
        <w:t xml:space="preserve"> </w:t>
      </w:r>
      <w:r>
        <w:t xml:space="preserve">Global firms operating in Seoul needing market entry support, operational optimization, or cultural integration. Examples include tech giants (e.g., Amazon Korea), automotive leaders (Hyundai), and financial institutions.</w:t>
      </w:r>
    </w:p>
    <w:p>
      <w:pPr>
        <w:numPr>
          <w:ilvl w:val="0"/>
          <w:numId w:val="1001"/>
        </w:numPr>
        <w:pStyle w:val="Compact"/>
      </w:pPr>
      <w:r>
        <w:rPr>
          <w:bCs/>
          <w:b/>
        </w:rPr>
        <w:t xml:space="preserve">Korean SMEs &amp; Startups:</w:t>
      </w:r>
      <w:r>
        <w:t xml:space="preserve"> </w:t>
      </w:r>
      <w:r>
        <w:t xml:space="preserve">Local businesses scaling beyond domestic markets requiring growth strategy, digital transformation, or M&amp;A guidance. Particularly targeting Seoul's 200+ tech incubators like Startup Hub Seoul.</w:t>
      </w:r>
    </w:p>
    <w:p>
      <w:pPr>
        <w:pStyle w:val="FirstParagraph"/>
      </w:pPr>
      <w:r>
        <w:t xml:space="preserve">These audiences prioritize consultants who understand Seoul's business etiquette—where face-to-face meetings (*saramin*) and relationship-building precede transactions. Our service differentiates by offering Korean-speaking strategists with 10+ years in Seoul operations.</w:t>
      </w:r>
    </w:p>
    <w:bookmarkEnd w:id="22"/>
    <w:bookmarkStart w:id="23" w:name="marketing-objectives-year-1"/>
    <w:p>
      <w:pPr>
        <w:pStyle w:val="Heading2"/>
      </w:pPr>
      <w:r>
        <w:t xml:space="preserve">Marketing Objectives (Year 1)</w:t>
      </w:r>
    </w:p>
    <w:p>
      <w:pPr>
        <w:pStyle w:val="FirstParagraph"/>
      </w:pPr>
      <w:r>
        <w:t xml:space="preserve">Achieve 50 qualified leads/month through targeted digital campaigns in Seoul</w:t>
      </w:r>
    </w:p>
    <w:bookmarkEnd w:id="23"/>
    <w:bookmarkStart w:id="28" w:name="X53d09690c04793967d5ea825215117fa0aa96aa"/>
    <w:p>
      <w:pPr>
        <w:pStyle w:val="Heading2"/>
      </w:pPr>
      <w:r>
        <w:t xml:space="preserve">Marketing Strategies &amp; Tactics for Seoul Market</w:t>
      </w:r>
    </w:p>
    <w:p>
      <w:pPr>
        <w:pStyle w:val="FirstParagraph"/>
      </w:pPr>
      <w:r>
        <w:t xml:space="preserve">Our approach integrates digital precision with Seoul's relationship-driven culture. Core tactics include:</w:t>
      </w:r>
    </w:p>
    <w:bookmarkStart w:id="24" w:name="hyper-localized-digital-campaigns"/>
    <w:p>
      <w:pPr>
        <w:pStyle w:val="Heading3"/>
      </w:pPr>
      <w:r>
        <w:t xml:space="preserve">1. Hyper-Localized Digital Campaigns</w:t>
      </w:r>
    </w:p>
    <w:p>
      <w:pPr>
        <w:pStyle w:val="FirstParagraph"/>
      </w:pPr>
      <w:r>
        <w:rPr>
          <w:bCs/>
          <w:b/>
        </w:rPr>
        <w:t xml:space="preserve">Tactic:</w:t>
      </w:r>
      <w:r>
        <w:t xml:space="preserve"> </w:t>
      </w:r>
      <w:r>
        <w:t xml:space="preserve">Geo-targeted LinkedIn/Google Ads in Seoul, using Korean-language content highlighting case studies (e.g., "How we helped Samsung Electronics optimize supply chain in Gangnam District"). Leverages Seoul's 89% smartphone penetration for high-intent lead generation.</w:t>
      </w:r>
    </w:p>
    <w:bookmarkEnd w:id="24"/>
    <w:bookmarkStart w:id="25" w:name="strategic-industry-partnerships"/>
    <w:p>
      <w:pPr>
        <w:pStyle w:val="Heading3"/>
      </w:pPr>
      <w:r>
        <w:t xml:space="preserve">2. Strategic Industry Partnerships</w:t>
      </w:r>
    </w:p>
    <w:p>
      <w:pPr>
        <w:pStyle w:val="FirstParagraph"/>
      </w:pPr>
      <w:r>
        <w:rPr>
          <w:bCs/>
          <w:b/>
        </w:rPr>
        <w:t xml:space="preserve">Tactic:</w:t>
      </w:r>
      <w:r>
        <w:t xml:space="preserve"> </w:t>
      </w:r>
      <w:r>
        <w:t xml:space="preserve">Collaborate with Seoul institutions like Korea Chamber of Commerce &amp; Industry (KCCI) and KAIST to co-host "Seoul Business Growth Forums." This builds credibility through established Seoul networks while positioning our Business Consultant as an insider.</w:t>
      </w:r>
    </w:p>
    <w:bookmarkEnd w:id="25"/>
    <w:bookmarkStart w:id="26" w:name="cultural-intelligence-integration"/>
    <w:p>
      <w:pPr>
        <w:pStyle w:val="Heading3"/>
      </w:pPr>
      <w:r>
        <w:t xml:space="preserve">3. Cultural Intelligence Integration</w:t>
      </w:r>
    </w:p>
    <w:p>
      <w:pPr>
        <w:pStyle w:val="FirstParagraph"/>
      </w:pPr>
      <w:r>
        <w:rPr>
          <w:bCs/>
          <w:b/>
        </w:rPr>
        <w:t xml:space="preserve">Tactic:</w:t>
      </w:r>
      <w:r>
        <w:t xml:space="preserve"> </w:t>
      </w:r>
      <w:r>
        <w:t xml:space="preserve">All consultants undergo mandatory Seoul cultural training (e.g., *jeong* dynamics, meeting protocols). Marketing materials feature testimonials from Korean clients with photos taken at iconic Seoul locations (Gangnam Tower, Namsan Park), reinforcing local authenticity.</w:t>
      </w:r>
    </w:p>
    <w:bookmarkEnd w:id="26"/>
    <w:bookmarkStart w:id="27" w:name="premium-content-marketing"/>
    <w:p>
      <w:pPr>
        <w:pStyle w:val="Heading3"/>
      </w:pPr>
      <w:r>
        <w:t xml:space="preserve">4. Premium Content Marketing</w:t>
      </w:r>
    </w:p>
    <w:p>
      <w:pPr>
        <w:pStyle w:val="FirstParagraph"/>
      </w:pPr>
      <w:r>
        <w:rPr>
          <w:bCs/>
          <w:b/>
        </w:rPr>
        <w:t xml:space="preserve">Tactic:</w:t>
      </w:r>
      <w:r>
        <w:t xml:space="preserve"> </w:t>
      </w:r>
      <w:r>
        <w:t xml:space="preserve">Publish "Seoul Market Pulse" reports analyzing trends like *K-culture* impact on retail or AI regulations in Seoul's tech parks. Distributed via Seoul-focused channels (Naver Blog, KakaoTalk) to attract high-value leads.</w:t>
      </w:r>
    </w:p>
    <w:bookmarkEnd w:id="27"/>
    <w:bookmarkEnd w:id="28"/>
    <w:bookmarkStart w:id="29" w:name="budget-allocation-seoul-focus"/>
    <w:p>
      <w:pPr>
        <w:pStyle w:val="Heading2"/>
      </w:pPr>
      <w:r>
        <w:t xml:space="preserve">Budget Allocation (Seoul Focus)</w:t>
      </w:r>
    </w:p>
    <w:p>
      <w:pPr>
        <w:pStyle w:val="FirstParagraph"/>
      </w:pPr>
      <w:r>
        <w:t xml:space="preserve">Category</w:t>
      </w:r>
    </w:p>
    <w:p>
      <w:pPr>
        <w:pStyle w:val="BodyText"/>
      </w:pPr>
      <w:r>
        <w:t xml:space="preserve">Allocation</w:t>
      </w:r>
    </w:p>
    <w:p>
      <w:pPr>
        <w:pStyle w:val="BodyText"/>
      </w:pPr>
      <w:r>
        <w:t xml:space="preserve">Rationale for Seoul Market</w:t>
      </w:r>
    </w:p>
    <w:p>
      <w:pPr>
        <w:pStyle w:val="BodyText"/>
      </w:pPr>
      <w:r>
        <w:t xml:space="preserve">Digital Advertising (LinkedIn/Naver)</w:t>
      </w:r>
    </w:p>
    <w:p>
      <w:pPr>
        <w:pStyle w:val="BodyText"/>
      </w:pPr>
      <w:r>
        <w:t xml:space="preserve">35%</w:t>
      </w:r>
    </w:p>
    <w:p>
      <w:pPr>
        <w:pStyle w:val="BodyText"/>
      </w:pPr>
      <w:r>
        <w:t xml:space="preserve">Taps into Seoul's high digital engagement; 80% of B2B buyers use Naver for research</w:t>
      </w:r>
    </w:p>
    <w:p>
      <w:pPr>
        <w:pStyle w:val="BodyText"/>
      </w:pPr>
      <w:r>
        <w:t xml:space="preserve">Industry Events (Seoul)</w:t>
      </w:r>
    </w:p>
    <w:p>
      <w:pPr>
        <w:pStyle w:val="BodyText"/>
      </w:pPr>
      <w:r>
        <w:t xml:space="preserve">25%</w:t>
      </w:r>
    </w:p>
    <w:p>
      <w:pPr>
        <w:pStyle w:val="BodyText"/>
      </w:pPr>
      <w:r>
        <w:rPr>
          <w:bCs/>
          <w:b/>
        </w:rPr>
        <w:t xml:space="preserve">Cultural networking is non-negotiable in Seoul business circles.</w:t>
      </w:r>
    </w:p>
    <w:p>
      <w:pPr>
        <w:pStyle w:val="BodyText"/>
      </w:pPr>
      <w:r>
        <w:t xml:space="preserve">Localized Content Development</w:t>
      </w:r>
    </w:p>
    <w:p>
      <w:pPr>
        <w:pStyle w:val="BodyText"/>
      </w:pPr>
      <w:r>
        <w:t xml:space="preserve">20%</w:t>
      </w:r>
    </w:p>
    <w:p>
      <w:pPr>
        <w:pStyle w:val="BodyText"/>
      </w:pPr>
      <w:r>
        <w:t xml:space="preserve">Cases studies feature Seoul-specific challenges (e.g., "Navigating Korea's 2023 Data Privacy Law")</w:t>
      </w:r>
    </w:p>
    <w:p>
      <w:pPr>
        <w:pStyle w:val="BodyText"/>
      </w:pPr>
      <w:r>
        <w:t xml:space="preserve">Partnership Programs</w:t>
      </w:r>
    </w:p>
    <w:p>
      <w:pPr>
        <w:pStyle w:val="BodyText"/>
      </w:pPr>
      <w:r>
        <w:t xml:space="preserve">15%</w:t>
      </w:r>
    </w:p>
    <w:p>
      <w:pPr>
        <w:pStyle w:val="BodyText"/>
      </w:pPr>
      <w:r>
        <w:t xml:space="preserve">Leverages Seoul's strong institutional networks like KOTRA</w:t>
      </w:r>
    </w:p>
    <w:p>
      <w:pPr>
        <w:pStyle w:val="BodyText"/>
      </w:pPr>
      <w:r>
        <w:t xml:space="preserve">Contingency (Seoul Market Shifts)</w:t>
      </w:r>
    </w:p>
    <w:p>
      <w:pPr>
        <w:pStyle w:val="BodyText"/>
      </w:pPr>
      <w:r>
        <w:t xml:space="preserve">5%</w:t>
      </w:r>
    </w:p>
    <w:p>
      <w:pPr>
        <w:pStyle w:val="BodyText"/>
      </w:pPr>
      <w:r>
        <w:t xml:space="preserve">Addresses rapid policy changes in Seoul's business environment</w:t>
      </w:r>
    </w:p>
    <w:bookmarkEnd w:id="29"/>
    <w:bookmarkStart w:id="30" w:name="implementation-timeline-year-1"/>
    <w:p>
      <w:pPr>
        <w:pStyle w:val="Heading2"/>
      </w:pPr>
      <w:r>
        <w:t xml:space="preserve">Implementation Timeline (Year 1)</w:t>
      </w:r>
    </w:p>
    <w:p>
      <w:pPr>
        <w:numPr>
          <w:ilvl w:val="0"/>
          <w:numId w:val="1003"/>
        </w:numPr>
        <w:pStyle w:val="Compact"/>
      </w:pPr>
      <w:r>
        <w:rPr>
          <w:bCs/>
          <w:b/>
        </w:rPr>
        <w:t xml:space="preserve">Q1:</w:t>
      </w:r>
      <w:r>
        <w:t xml:space="preserve"> </w:t>
      </w:r>
      <w:r>
        <w:t xml:space="preserve">Launch Seoul-targeted digital campaigns; secure 3 partnerships with Seoul institutions</w:t>
      </w:r>
    </w:p>
    <w:p>
      <w:pPr>
        <w:numPr>
          <w:ilvl w:val="0"/>
          <w:numId w:val="1003"/>
        </w:numPr>
        <w:pStyle w:val="Compact"/>
      </w:pPr>
      <w:r>
        <w:rPr>
          <w:bCs/>
          <w:b/>
        </w:rPr>
        <w:t xml:space="preserve">Q2:</w:t>
      </w:r>
      <w:r>
        <w:t xml:space="preserve"> </w:t>
      </w:r>
      <w:r>
        <w:t xml:space="preserve">Host first "Seoul Business Growth Forum" at COEX Convention Center; publish inaugural market report</w:t>
      </w:r>
    </w:p>
    <w:p>
      <w:pPr>
        <w:numPr>
          <w:ilvl w:val="0"/>
          <w:numId w:val="1003"/>
        </w:numPr>
        <w:pStyle w:val="Compact"/>
      </w:pPr>
      <w:r>
        <w:rPr>
          <w:bCs/>
          <w:b/>
        </w:rPr>
        <w:t xml:space="preserve">Q3:</w:t>
      </w:r>
      <w:r>
        <w:t xml:space="preserve"> </w:t>
      </w:r>
      <w:r>
        <w:t xml:space="preserve">Acquire 10 enterprise clients via event leads; roll out Korean-language case studies</w:t>
      </w:r>
    </w:p>
    <w:p>
      <w:pPr>
        <w:numPr>
          <w:ilvl w:val="0"/>
          <w:numId w:val="1003"/>
        </w:numPr>
        <w:pStyle w:val="Compact"/>
      </w:pPr>
      <w:r>
        <w:rPr>
          <w:bCs/>
          <w:b/>
        </w:rPr>
        <w:t xml:space="preserve">Q4:</w:t>
      </w:r>
      <w:r>
        <w:t xml:space="preserve"> </w:t>
      </w:r>
      <w:r>
        <w:t xml:space="preserve">Achieve 50% client retention rate through Seoul-specific value-adds (e.g., quarterly *jeong* networking events)</w:t>
      </w:r>
    </w:p>
    <w:bookmarkEnd w:id="30"/>
    <w:bookmarkStart w:id="31" w:name="Xab284c0ee3026b743637a758b82c70682929136"/>
    <w:p>
      <w:pPr>
        <w:pStyle w:val="Heading2"/>
      </w:pPr>
      <w:r>
        <w:t xml:space="preserve">Evaluation Metrics for South Korea Seoul Success</w:t>
      </w:r>
    </w:p>
    <w:p>
      <w:pPr>
        <w:pStyle w:val="FirstParagraph"/>
      </w:pPr>
      <w:r>
        <w:t xml:space="preserve">We measure success through Seoul-relevant KPIs, not generic benchmarks:</w:t>
      </w:r>
    </w:p>
    <w:p>
      <w:pPr>
        <w:numPr>
          <w:ilvl w:val="0"/>
          <w:numId w:val="1004"/>
        </w:numPr>
        <w:pStyle w:val="Compact"/>
      </w:pPr>
      <w:r>
        <w:rPr>
          <w:bCs/>
          <w:b/>
        </w:rPr>
        <w:t xml:space="preserve">Seoul Market Penetration Rate:</w:t>
      </w:r>
      <w:r>
        <w:t xml:space="preserve"> </w:t>
      </w:r>
      <w:r>
        <w:t xml:space="preserve">Percentage of target clients (MNCs/SMEs) in Seoul engaging with our Business Consultant service within 12 months</w:t>
      </w:r>
    </w:p>
    <w:p>
      <w:pPr>
        <w:numPr>
          <w:ilvl w:val="0"/>
          <w:numId w:val="1004"/>
        </w:numPr>
        <w:pStyle w:val="Compact"/>
      </w:pPr>
      <w:r>
        <w:rPr>
          <w:bCs/>
          <w:b/>
        </w:rPr>
        <w:t xml:space="preserve">Cultural Alignment Score:</w:t>
      </w:r>
      <w:r>
        <w:t xml:space="preserve"> </w:t>
      </w:r>
      <w:r>
        <w:t xml:space="preserve">Client satisfaction metric tracking understanding of Seoul business norms (via post-project surveys)</w:t>
      </w:r>
    </w:p>
    <w:p>
      <w:pPr>
        <w:numPr>
          <w:ilvl w:val="0"/>
          <w:numId w:val="1004"/>
        </w:numPr>
        <w:pStyle w:val="Compact"/>
      </w:pPr>
      <w:r>
        <w:rPr>
          <w:bCs/>
          <w:b/>
        </w:rPr>
        <w:t xml:space="preserve">Local Partnership Value:</w:t>
      </w:r>
      <w:r>
        <w:t xml:space="preserve"> </w:t>
      </w:r>
      <w:r>
        <w:t xml:space="preserve">Number of new collaborations with Seoul institutions driving referrals</w:t>
      </w:r>
    </w:p>
    <w:bookmarkEnd w:id="31"/>
    <w:bookmarkStart w:id="32" w:name="X835564bf40f7f0b9e489c7e2e7ef00157c0e6f1"/>
    <w:p>
      <w:pPr>
        <w:pStyle w:val="Heading2"/>
      </w:pPr>
      <w:r>
        <w:t xml:space="preserve">Conclusion: Why This Marketing Plan Wins in South Korea Seoul</w:t>
      </w:r>
    </w:p>
    <w:p>
      <w:pPr>
        <w:pStyle w:val="FirstParagraph"/>
      </w:pPr>
      <w:r>
        <w:t xml:space="preserve">This Marketing Plan transcends generic consulting strategies by embedding our Business Consultant service within Seoul's unique economic and cultural DNA. Unlike global firms using one-size-fits-all approaches, we position ourselves as the only consultant who speaks Korean *and* understands Gangnam's startup ecosystem, Yeouido's finance district, and Seoul’s evolving regulatory landscape. By prioritizing relationship depth over transaction volume—mirroring Seoul business ethos—we will become the trusted advisor for organizations navigating South Korea’s most competitive market. This isn't just a Marketing Plan; it's a tailored blueprint for dominance in Seoul where strategic insight meets cultural intelligence.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South Korea Seoul</dc:title>
  <dc:creator/>
  <dc:language>en</dc:language>
  <cp:keywords/>
  <dcterms:created xsi:type="dcterms:W3CDTF">2025-12-11T15:56:49Z</dcterms:created>
  <dcterms:modified xsi:type="dcterms:W3CDTF">2025-12-11T15:56:49Z</dcterms:modified>
</cp:coreProperties>
</file>

<file path=docProps/custom.xml><?xml version="1.0" encoding="utf-8"?>
<Properties xmlns="http://schemas.openxmlformats.org/officeDocument/2006/custom-properties" xmlns:vt="http://schemas.openxmlformats.org/officeDocument/2006/docPropsVTypes"/>
</file>