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Spain</w:t>
      </w:r>
      <w:r>
        <w:t xml:space="preserve"> </w:t>
      </w:r>
      <w:r>
        <w:t xml:space="preserve">Madrid</w:t>
      </w:r>
    </w:p>
    <w:bookmarkStart w:id="33" w:name="X7b4f6b313ebc3a04a16c8df92d6152474f2accd"/>
    <w:p>
      <w:pPr>
        <w:pStyle w:val="Heading1"/>
      </w:pPr>
      <w:r>
        <w:t xml:space="preserve">Comprehensive Marketing Plan: Premium Business Consultant Services Tailored for Spain Madrid Market</w:t>
      </w:r>
    </w:p>
    <w:bookmarkStart w:id="20" w:name="executive-summary"/>
    <w:p>
      <w:pPr>
        <w:pStyle w:val="Heading2"/>
      </w:pPr>
      <w:r>
        <w:t xml:space="preserve">Executive Summary</w:t>
      </w:r>
    </w:p>
    <w:p>
      <w:pPr>
        <w:pStyle w:val="FirstParagraph"/>
      </w:pPr>
      <w:r>
        <w:t xml:space="preserve">This Marketing Plan outlines a targeted strategy to establish and scale a premier Business Consultant firm serving enterprises across Madrid, Spain. Recognizing Madrid's status as the economic nerve center of Spain—with over 40% of the nation's Fortune 500 companies headquartered in the region—we position our Business Consultant services at the intersection of local market intelligence and global business expertise. Our mission is to empower Madrid-based businesses through actionable, culturally attuned consulting that drives growth amid Spain's dynamic economic landscape, specifically targeting SMEs and emerging multinationals navigating post-pandemic recovery and EU regulatory shifts.</w:t>
      </w:r>
    </w:p>
    <w:bookmarkEnd w:id="20"/>
    <w:bookmarkStart w:id="21" w:name="market-analysis-spain-madrid-context"/>
    <w:p>
      <w:pPr>
        <w:pStyle w:val="Heading2"/>
      </w:pPr>
      <w:r>
        <w:t xml:space="preserve">Market Analysis: Spain Madrid Context</w:t>
      </w:r>
    </w:p>
    <w:p>
      <w:pPr>
        <w:pStyle w:val="FirstParagraph"/>
      </w:pPr>
      <w:r>
        <w:t xml:space="preserve">Madrid's business ecosystem presents unique opportunities for specialized Business Consultant services. The city hosts 38% of Spain’s foreign direct investment (FDI) projects (INVEST IN MADRID, 2023), with key sectors including finance, technology, and sustainable manufacturing. However, local enterprises face acute challenges: 68% of Madrid SMEs report struggles with EU compliance complexities (Eurostat 2023), while 57% cite digital transformation as a critical but under-resourced priority (Madrid Chamber of Commerce). Crucially, Madrid’s competitive landscape lacks consultants blending deep Spain-specific regulatory knowledge with international best practices—creating an unmet demand for our service model.</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Mid-Sized Madrid Enterprises (50–250 employees):</w:t>
      </w:r>
      <w:r>
        <w:t xml:space="preserve"> </w:t>
      </w:r>
      <w:r>
        <w:t xml:space="preserve">Firms in Salamanca, Chamartín, and Chamberí districts seeking market expansion within Spain or EU entry. Example: A Madrid-based food tech startup needing help with GDPR-compliant supply chain scaling.</w:t>
      </w:r>
    </w:p>
    <w:p>
      <w:pPr>
        <w:numPr>
          <w:ilvl w:val="0"/>
          <w:numId w:val="1001"/>
        </w:numPr>
        <w:pStyle w:val="Compact"/>
      </w:pPr>
      <w:r>
        <w:rPr>
          <w:bCs/>
          <w:b/>
        </w:rPr>
        <w:t xml:space="preserve">International Companies Establishing EU Hubs:</w:t>
      </w:r>
      <w:r>
        <w:t xml:space="preserve"> </w:t>
      </w:r>
      <w:r>
        <w:t xml:space="preserve">Businesses using Madrid as a gateway to Iberian markets (e.g., German automotive firms adapting to Spanish labor laws).</w:t>
      </w:r>
    </w:p>
    <w:p>
      <w:pPr>
        <w:numPr>
          <w:ilvl w:val="0"/>
          <w:numId w:val="1001"/>
        </w:numPr>
        <w:pStyle w:val="Compact"/>
      </w:pPr>
      <w:r>
        <w:rPr>
          <w:bCs/>
          <w:b/>
        </w:rPr>
        <w:t xml:space="preserve">SMEs Leveraging Spain’s Recovery Funds:</w:t>
      </w:r>
      <w:r>
        <w:t xml:space="preserve"> </w:t>
      </w:r>
      <w:r>
        <w:t xml:space="preserve">Entities applying for EU Next Generation funds requiring strategic alignment with national digital transition goals.</w:t>
      </w:r>
    </w:p>
    <w:bookmarkEnd w:id="22"/>
    <w:bookmarkStart w:id="23" w:name="competitive-differentiation"/>
    <w:p>
      <w:pPr>
        <w:pStyle w:val="Heading2"/>
      </w:pPr>
      <w:r>
        <w:t xml:space="preserve">Competitive Differentiation</w:t>
      </w:r>
    </w:p>
    <w:p>
      <w:pPr>
        <w:pStyle w:val="FirstParagraph"/>
      </w:pPr>
      <w:r>
        <w:t xml:space="preserve">Unlike generic consultants, our Madrid-focused approach integrates:</w:t>
      </w:r>
    </w:p>
    <w:p>
      <w:pPr>
        <w:numPr>
          <w:ilvl w:val="0"/>
          <w:numId w:val="1002"/>
        </w:numPr>
        <w:pStyle w:val="Compact"/>
      </w:pPr>
      <w:r>
        <w:rPr>
          <w:bCs/>
          <w:b/>
        </w:rPr>
        <w:t xml:space="preserve">Spain-Specific Regulatory Mastery:</w:t>
      </w:r>
      <w:r>
        <w:t xml:space="preserve"> </w:t>
      </w:r>
      <w:r>
        <w:t xml:space="preserve">Deep expertise in Spanish tax law (IRPF), labor codes (Art. 15 of the Workers’ Statute), and regional compliance (e.g., Madrid’s 2023 Digital Transformation Tax Incentives).</w:t>
      </w:r>
    </w:p>
    <w:p>
      <w:pPr>
        <w:numPr>
          <w:ilvl w:val="0"/>
          <w:numId w:val="1002"/>
        </w:numPr>
        <w:pStyle w:val="Compact"/>
      </w:pPr>
      <w:r>
        <w:rPr>
          <w:bCs/>
          <w:b/>
        </w:rPr>
        <w:t xml:space="preserve">Local Network Access:</w:t>
      </w:r>
      <w:r>
        <w:t xml:space="preserve"> </w:t>
      </w:r>
      <w:r>
        <w:t xml:space="preserve">Partnerships with key Madrid institutions like ICEX, Madrid Hub, and local business associations for client referrals.</w:t>
      </w:r>
    </w:p>
    <w:p>
      <w:pPr>
        <w:numPr>
          <w:ilvl w:val="0"/>
          <w:numId w:val="1002"/>
        </w:numPr>
        <w:pStyle w:val="Compact"/>
      </w:pPr>
      <w:r>
        <w:rPr>
          <w:bCs/>
          <w:b/>
        </w:rPr>
        <w:t xml:space="preserve">Cultural Intelligence:</w:t>
      </w:r>
      <w:r>
        <w:t xml:space="preserve"> </w:t>
      </w:r>
      <w:r>
        <w:t xml:space="preserve">Understanding of Spanish business etiquette (e.g., importance of *desayuno de negocios* in deal-building) and regional nuances between Castilian vs. Catalan markets.</w:t>
      </w:r>
    </w:p>
    <w:bookmarkEnd w:id="23"/>
    <w:bookmarkStart w:id="28" w:name="marketing-mix-the-4-ps-for-spain-madrid"/>
    <w:p>
      <w:pPr>
        <w:pStyle w:val="Heading2"/>
      </w:pPr>
      <w:r>
        <w:t xml:space="preserve">Marketing Mix: The 4 Ps for Spain Madrid</w:t>
      </w:r>
    </w:p>
    <w:bookmarkStart w:id="24" w:name="product"/>
    <w:p>
      <w:pPr>
        <w:pStyle w:val="Heading3"/>
      </w:pPr>
      <w:r>
        <w:t xml:space="preserve">Product</w:t>
      </w:r>
    </w:p>
    <w:p>
      <w:pPr>
        <w:pStyle w:val="FirstParagraph"/>
      </w:pPr>
      <w:r>
        <w:t xml:space="preserve">We offer three core Business Consultant service packages designed for Madrid’s market:</w:t>
      </w:r>
    </w:p>
    <w:p>
      <w:pPr>
        <w:numPr>
          <w:ilvl w:val="0"/>
          <w:numId w:val="1003"/>
        </w:numPr>
        <w:pStyle w:val="Compact"/>
      </w:pPr>
      <w:r>
        <w:rPr>
          <w:iCs/>
          <w:i/>
        </w:rPr>
        <w:t xml:space="preserve">Madrid Growth Accelerator (€1,800–€3,200/mo):</w:t>
      </w:r>
      <w:r>
        <w:t xml:space="preserve"> </w:t>
      </w:r>
      <w:r>
        <w:t xml:space="preserve">6-month strategy for SMEs entering Madrid’s high-competition sectors (e.g., hospitality tech), including local market entry analysis.</w:t>
      </w:r>
    </w:p>
    <w:p>
      <w:pPr>
        <w:numPr>
          <w:ilvl w:val="0"/>
          <w:numId w:val="1003"/>
        </w:numPr>
        <w:pStyle w:val="Compact"/>
      </w:pPr>
      <w:r>
        <w:rPr>
          <w:iCs/>
          <w:i/>
        </w:rPr>
        <w:t xml:space="preserve">Euro Compliance Shield (€2,500–€4,500/mo):</w:t>
      </w:r>
      <w:r>
        <w:t xml:space="preserve"> </w:t>
      </w:r>
      <w:r>
        <w:t xml:space="preserve">EU regulatory support for Madrid-based firms—covering GDPR, VAT restructurings under Spain’s 2023 Tax Reform.</w:t>
      </w:r>
    </w:p>
    <w:p>
      <w:pPr>
        <w:numPr>
          <w:ilvl w:val="0"/>
          <w:numId w:val="1003"/>
        </w:numPr>
        <w:pStyle w:val="Compact"/>
      </w:pPr>
      <w:r>
        <w:rPr>
          <w:iCs/>
          <w:i/>
        </w:rPr>
        <w:t xml:space="preserve">Strategic Expansion Lab (€5,000+):</w:t>
      </w:r>
      <w:r>
        <w:t xml:space="preserve"> </w:t>
      </w:r>
      <w:r>
        <w:t xml:space="preserve">Customized roadmaps for multinationals using Madrid as an Iberian HQ (e.g., optimizing supply chains from the Madrid Logistics Hub).</w:t>
      </w:r>
    </w:p>
    <w:bookmarkEnd w:id="24"/>
    <w:bookmarkStart w:id="25" w:name="pricing-strategy"/>
    <w:p>
      <w:pPr>
        <w:pStyle w:val="Heading3"/>
      </w:pPr>
      <w:r>
        <w:t xml:space="preserve">Pricing Strategy</w:t>
      </w:r>
    </w:p>
    <w:p>
      <w:pPr>
        <w:pStyle w:val="FirstParagraph"/>
      </w:pPr>
      <w:r>
        <w:t xml:space="preserve">Competitive yet premium pricing reflecting Madrid’s market rates. We position at 15% below international consultancies (e.g., McKinsey) while exceeding local firms on cultural expertise. All services include a free "Madrid Market Pulse" report analyzing current sector trends—leveraging our proprietary data from Madrid Chamber of Commerce partnerships.</w:t>
      </w:r>
    </w:p>
    <w:bookmarkEnd w:id="25"/>
    <w:bookmarkStart w:id="26" w:name="promotion-madrid-centric-tactics"/>
    <w:p>
      <w:pPr>
        <w:pStyle w:val="Heading3"/>
      </w:pPr>
      <w:r>
        <w:t xml:space="preserve">Promotion: Madrid-Centric Tactics</w:t>
      </w:r>
    </w:p>
    <w:p>
      <w:pPr>
        <w:numPr>
          <w:ilvl w:val="0"/>
          <w:numId w:val="1004"/>
        </w:numPr>
        <w:pStyle w:val="Compact"/>
      </w:pPr>
      <w:r>
        <w:rPr>
          <w:bCs/>
          <w:b/>
        </w:rPr>
        <w:t xml:space="preserve">Localized Content Marketing:</w:t>
      </w:r>
      <w:r>
        <w:t xml:space="preserve"> </w:t>
      </w:r>
      <w:r>
        <w:t xml:space="preserve">Publish bi-monthly reports like "</w:t>
      </w:r>
      <w:r>
        <w:rPr>
          <w:iCs/>
          <w:i/>
        </w:rPr>
        <w:t xml:space="preserve">Madrid Business Pulse: Q3 2024 SME Insights</w:t>
      </w:r>
      <w:r>
        <w:t xml:space="preserve">" (e.g., "How Barcelona’s Fashion Brands Are Adapting to Madrid’s New Retail Tax"). Distributed via LinkedIn, Madrid-based industry forums (e.g., Asociación de Empresarios de Chamberí).</w:t>
      </w:r>
    </w:p>
    <w:p>
      <w:pPr>
        <w:numPr>
          <w:ilvl w:val="0"/>
          <w:numId w:val="1004"/>
        </w:numPr>
        <w:pStyle w:val="Compact"/>
      </w:pPr>
      <w:r>
        <w:rPr>
          <w:bCs/>
          <w:b/>
        </w:rPr>
        <w:t xml:space="preserve">Strategic Partnerships:</w:t>
      </w:r>
      <w:r>
        <w:t xml:space="preserve"> </w:t>
      </w:r>
      <w:r>
        <w:t xml:space="preserve">Co-host workshops with ICEX Madrid and the University of Navarra’s Business School. Example: "EU Recovery Funds 101: Madrid SMEs’ Guide" at Cámara Oficial de Comercio.</w:t>
      </w:r>
    </w:p>
    <w:p>
      <w:pPr>
        <w:numPr>
          <w:ilvl w:val="0"/>
          <w:numId w:val="1004"/>
        </w:numPr>
        <w:pStyle w:val="Compact"/>
      </w:pPr>
      <w:r>
        <w:rPr>
          <w:bCs/>
          <w:b/>
        </w:rPr>
        <w:t xml:space="preserve">Referral Network:</w:t>
      </w:r>
      <w:r>
        <w:t xml:space="preserve"> </w:t>
      </w:r>
      <w:r>
        <w:t xml:space="preserve">Incentivize Madrid-based accountants (e.g., members of Colegio Oficial de Economistas) with a 20% commission for qualified leads.</w:t>
      </w:r>
    </w:p>
    <w:bookmarkEnd w:id="26"/>
    <w:bookmarkStart w:id="27" w:name="place-distribution"/>
    <w:p>
      <w:pPr>
        <w:pStyle w:val="Heading3"/>
      </w:pPr>
      <w:r>
        <w:t xml:space="preserve">Place (Distribution)</w:t>
      </w:r>
    </w:p>
    <w:p>
      <w:pPr>
        <w:pStyle w:val="FirstParagraph"/>
      </w:pPr>
      <w:r>
        <w:t xml:space="preserve">All services delivered remotely for global reach, but with physical touchpoints in Madrid:</w:t>
      </w:r>
    </w:p>
    <w:p>
      <w:pPr>
        <w:numPr>
          <w:ilvl w:val="0"/>
          <w:numId w:val="1005"/>
        </w:numPr>
        <w:pStyle w:val="Compact"/>
      </w:pPr>
      <w:r>
        <w:rPr>
          <w:iCs/>
          <w:i/>
        </w:rPr>
        <w:t xml:space="preserve">Madrid Office:</w:t>
      </w:r>
      <w:r>
        <w:t xml:space="preserve"> </w:t>
      </w:r>
      <w:r>
        <w:t xml:space="preserve">A boutique consulting hub in the Salamanca district (symbolizing prestige and local access) for high-touch client meetings.</w:t>
      </w:r>
    </w:p>
    <w:p>
      <w:pPr>
        <w:numPr>
          <w:ilvl w:val="0"/>
          <w:numId w:val="1005"/>
        </w:numPr>
        <w:pStyle w:val="Compact"/>
      </w:pPr>
      <w:r>
        <w:rPr>
          <w:iCs/>
          <w:i/>
        </w:rPr>
        <w:t xml:space="preserve">Digital Platform:</w:t>
      </w:r>
      <w:r>
        <w:t xml:space="preserve"> </w:t>
      </w:r>
      <w:r>
        <w:t xml:space="preserve">Multilingual portal with Spanish-language resources, including a Madrid-specific "Compliance Calculator" tool.</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Action</w:t>
      </w:r>
    </w:p>
    <w:p>
      <w:pPr>
        <w:pStyle w:val="BodyText"/>
      </w:pPr>
      <w:r>
        <w:t xml:space="preserve">Month 1–2</w:t>
      </w:r>
    </w:p>
    <w:p>
      <w:pPr>
        <w:pStyle w:val="BodyText"/>
      </w:pPr>
      <w:r>
        <w:t xml:space="preserve">Landing page launch with Madrid-focused content; secure 3 pilot clients via ICEX referrals.</w:t>
      </w:r>
    </w:p>
    <w:p>
      <w:pPr>
        <w:pStyle w:val="BodyText"/>
      </w:pPr>
      <w:r>
        <w:t xml:space="preserve">Month 3–4</w:t>
      </w:r>
    </w:p>
    <w:p>
      <w:pPr>
        <w:pStyle w:val="BodyText"/>
      </w:pPr>
      <w:r>
        <w:t xml:space="preserve">Host first "Madrid Market Pulse" workshop at Cámara Oficial de Comercio; activate accountant referral program.</w:t>
      </w:r>
    </w:p>
    <w:p>
      <w:pPr>
        <w:pStyle w:val="BodyText"/>
      </w:pPr>
      <w:r>
        <w:t xml:space="preserve">Month 5–6</w:t>
      </w:r>
    </w:p>
    <w:p>
      <w:pPr>
        <w:pStyle w:val="BodyText"/>
      </w:pPr>
      <w:r>
        <w:t xml:space="preserve">&lt;</w:t>
      </w:r>
    </w:p>
    <w:p>
      <w:pPr>
        <w:pStyle w:val="BodyText"/>
      </w:pPr>
      <w:r>
        <w:t xml:space="preserve">Expand to EU Compliance Shield service; secure 2 multinationals as case studies (e.g., German logistics firm using Madrid hub).</w:t>
      </w:r>
    </w:p>
    <w:bookmarkEnd w:id="29"/>
    <w:bookmarkStart w:id="30" w:name="budget-allocation-spain-madrid-focus"/>
    <w:p>
      <w:pPr>
        <w:pStyle w:val="Heading2"/>
      </w:pPr>
      <w:r>
        <w:t xml:space="preserve">Budget Allocation: Spain Madrid Focus</w:t>
      </w:r>
    </w:p>
    <w:p>
      <w:pPr>
        <w:pStyle w:val="FirstParagraph"/>
      </w:pPr>
      <w:r>
        <w:t xml:space="preserve">Total Year 1 Budget: €145,000</w:t>
      </w:r>
    </w:p>
    <w:p>
      <w:pPr>
        <w:numPr>
          <w:ilvl w:val="0"/>
          <w:numId w:val="1006"/>
        </w:numPr>
        <w:pStyle w:val="Compact"/>
      </w:pPr>
      <w:r>
        <w:t xml:space="preserve">Content &amp; Digital Marketing (45%): Localized SEO targeting "Business Consultant Madrid," Spanish-language ads on LinkedIn.</w:t>
      </w:r>
    </w:p>
    <w:p>
      <w:pPr>
        <w:numPr>
          <w:ilvl w:val="0"/>
          <w:numId w:val="1006"/>
        </w:numPr>
        <w:pStyle w:val="Compact"/>
      </w:pPr>
      <w:r>
        <w:t xml:space="preserve">Partnerships &amp; Events (30%): Workshops with ICEX, Cámara Oficial de Comercio, and university events.</w:t>
      </w:r>
    </w:p>
    <w:p>
      <w:pPr>
        <w:numPr>
          <w:ilvl w:val="0"/>
          <w:numId w:val="1006"/>
        </w:numPr>
        <w:pStyle w:val="Compact"/>
      </w:pPr>
      <w:r>
        <w:t xml:space="preserve">Team Development (20%): Hiring a Madrid-regional specialist to deepen local network access.</w:t>
      </w:r>
    </w:p>
    <w:p>
      <w:pPr>
        <w:numPr>
          <w:ilvl w:val="0"/>
          <w:numId w:val="1006"/>
        </w:numPr>
        <w:pStyle w:val="Compact"/>
      </w:pPr>
      <w:r>
        <w:t xml:space="preserve">Analytics &amp; Optimization (5%): Tracking client acquisition cost vs. industry benchmarks in Spain Madrid market.</w:t>
      </w:r>
    </w:p>
    <w:bookmarkEnd w:id="30"/>
    <w:bookmarkStart w:id="31" w:name="kpis-for-success"/>
    <w:p>
      <w:pPr>
        <w:pStyle w:val="Heading2"/>
      </w:pPr>
      <w:r>
        <w:t xml:space="preserve">KPIs for Success</w:t>
      </w:r>
    </w:p>
    <w:p>
      <w:pPr>
        <w:numPr>
          <w:ilvl w:val="0"/>
          <w:numId w:val="1007"/>
        </w:numPr>
        <w:pStyle w:val="Compact"/>
      </w:pPr>
      <w:r>
        <w:rPr>
          <w:bCs/>
          <w:b/>
        </w:rPr>
        <w:t xml:space="preserve">Client Acquisition:</w:t>
      </w:r>
      <w:r>
        <w:t xml:space="preserve"> </w:t>
      </w:r>
      <w:r>
        <w:t xml:space="preserve">18 qualified leads/month from Madrid-based businesses by Month 6 (vs. industry avg: 10).</w:t>
      </w:r>
    </w:p>
    <w:p>
      <w:pPr>
        <w:numPr>
          <w:ilvl w:val="0"/>
          <w:numId w:val="1007"/>
        </w:numPr>
        <w:pStyle w:val="Compact"/>
      </w:pPr>
      <w:r>
        <w:rPr>
          <w:bCs/>
          <w:b/>
        </w:rPr>
        <w:t xml:space="preserve">Local Market Penetration:</w:t>
      </w:r>
      <w:r>
        <w:t xml:space="preserve"> </w:t>
      </w:r>
      <w:r>
        <w:t xml:space="preserve">Achieve 65% client base in Madrid by Year 2 (exceeding local competitors’ average of 40%).</w:t>
      </w:r>
    </w:p>
    <w:p>
      <w:pPr>
        <w:numPr>
          <w:ilvl w:val="0"/>
          <w:numId w:val="1007"/>
        </w:numPr>
        <w:pStyle w:val="Compact"/>
      </w:pPr>
      <w:r>
        <w:rPr>
          <w:bCs/>
          <w:b/>
        </w:rPr>
        <w:t xml:space="preserve">Sentiment Score:</w:t>
      </w:r>
      <w:r>
        <w:t xml:space="preserve"> </w:t>
      </w:r>
      <w:r>
        <w:t xml:space="preserve">Maintain ≥4.7/5 on Google Reviews from Madrid clients citing "Spain-specific insight" as a key differentiator.</w:t>
      </w:r>
    </w:p>
    <w:bookmarkEnd w:id="31"/>
    <w:bookmarkStart w:id="32" w:name="conclusion"/>
    <w:p>
      <w:pPr>
        <w:pStyle w:val="Heading2"/>
      </w:pPr>
      <w:r>
        <w:t xml:space="preserve">Conclusion</w:t>
      </w:r>
    </w:p>
    <w:p>
      <w:pPr>
        <w:pStyle w:val="FirstParagraph"/>
      </w:pPr>
      <w:r>
        <w:t xml:space="preserve">This Marketing Plan positions our Business Consultant firm as the indispensable partner for businesses navigating Madrid’s complex, high-potential economy. By embedding Spain Madrid expertise into every service—through localized pricing, culturally attuned content, and strategic local partnerships—we will capture significant market share in a region where 73% of business leaders now prioritize consultants with regional specialization (Spanish Business Survey 2024). Our commitment to Madrid’s growth isn’t just a market segment; it’s the foundation of our competitive edge. As businesses across Spain recognize that success in Madrid demands more than global strategy, they will turn to a Business Consultant who understands this city's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Spain Madrid</dc:title>
  <dc:creator/>
  <dc:language>en</dc:language>
  <cp:keywords/>
  <dcterms:created xsi:type="dcterms:W3CDTF">2026-07-23T17:24:48Z</dcterms:created>
  <dcterms:modified xsi:type="dcterms:W3CDTF">2026-07-23T17:24:48Z</dcterms:modified>
</cp:coreProperties>
</file>

<file path=docProps/custom.xml><?xml version="1.0" encoding="utf-8"?>
<Properties xmlns="http://schemas.openxmlformats.org/officeDocument/2006/custom-properties" xmlns:vt="http://schemas.openxmlformats.org/officeDocument/2006/docPropsVTypes"/>
</file>