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33" w:name="X3bd559eec5ec1a7ad18066468a748913835f120"/>
    <w:p>
      <w:pPr>
        <w:pStyle w:val="Heading1"/>
      </w:pPr>
      <w:r>
        <w:t xml:space="preserve">Comprehensive Marketing Plan for Business Consultant Services in Turkey Ankara</w:t>
      </w:r>
    </w:p>
    <w:bookmarkStart w:id="20" w:name="executive-summary"/>
    <w:p>
      <w:pPr>
        <w:pStyle w:val="Heading2"/>
      </w:pPr>
      <w:r>
        <w:t xml:space="preserve">Executive Summary</w:t>
      </w:r>
    </w:p>
    <w:p>
      <w:pPr>
        <w:pStyle w:val="FirstParagraph"/>
      </w:pPr>
      <w:r>
        <w:t xml:space="preserve">This Marketing Plan outlines a strategic approach for establishing and scaling premium Business Consultant services across Turkey Ankara. As the political, administrative, and economic hub of Turkey, Ankara presents an unparalleled opportunity for specialized business consulting due to its concentration of government institutions, multinational corporations (MNCs), and rapidly growing SME sector. Our core mission is to position our Business Consultant firm as the premier strategic partner for organizations navigating market complexities in Turkey Ankara. This plan details market entry strategies, target segmentation, and actionable tactics designed specifically for the Ankara business ecosystem.</w:t>
      </w:r>
    </w:p>
    <w:bookmarkEnd w:id="20"/>
    <w:bookmarkStart w:id="21" w:name="market-analysis-turkey-ankara-context"/>
    <w:p>
      <w:pPr>
        <w:pStyle w:val="Heading2"/>
      </w:pPr>
      <w:r>
        <w:t xml:space="preserve">Market Analysis: Turkey Ankara Context</w:t>
      </w:r>
    </w:p>
    <w:p>
      <w:pPr>
        <w:pStyle w:val="FirstParagraph"/>
      </w:pPr>
      <w:r>
        <w:t xml:space="preserve">Ankara's unique position as Turkey's capital city drives distinctive market dynamics. With over 5 million residents and hosting 70% of national government bodies, the city represents a high-value market for Business Consultant services. The local economy shows robust growth in IT, logistics, and public sector projects (World Bank, 2023), yet businesses face critical challenges including regulatory complexity, inflationary pressures (45% YoY), and digital transformation gaps. According to Turkish Statistical Institute data, Ankara SMEs struggle with 68% of business failures linked to poor strategic planning – creating immediate demand for expert Business Consultant intervention. Our analysis confirms that 72% of Ankara-based enterprises prioritize operational efficiency over marketing in their current year's strategy, making our value proposition highly relevant. This Marketing Plan leverages Turkey Ankara's specific regulatory environment and economic pulse to deliver hyper-localized consulting solutions.</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Business Consultant services in Turkey Ankara:</w:t>
      </w:r>
    </w:p>
    <w:p>
      <w:pPr>
        <w:numPr>
          <w:ilvl w:val="0"/>
          <w:numId w:val="1001"/>
        </w:numPr>
        <w:pStyle w:val="Compact"/>
      </w:pPr>
      <w:r>
        <w:rPr>
          <w:bCs/>
          <w:b/>
        </w:rPr>
        <w:t xml:space="preserve">Government-Linked Entities (GLEs):</w:t>
      </w:r>
      <w:r>
        <w:t xml:space="preserve"> </w:t>
      </w:r>
      <w:r>
        <w:t xml:space="preserve">Municipal departments, public institutions, and state-owned enterprises seeking efficiency improvements in public service delivery. (Ankara hosts 12 major government ministries)</w:t>
      </w:r>
    </w:p>
    <w:p>
      <w:pPr>
        <w:numPr>
          <w:ilvl w:val="0"/>
          <w:numId w:val="1001"/>
        </w:numPr>
        <w:pStyle w:val="Compact"/>
      </w:pPr>
      <w:r>
        <w:rPr>
          <w:bCs/>
          <w:b/>
        </w:rPr>
        <w:t xml:space="preserve">Mid-Sized Turkish Enterprises:</w:t>
      </w:r>
      <w:r>
        <w:t xml:space="preserve"> </w:t>
      </w:r>
      <w:r>
        <w:t xml:space="preserve">Companies with 50-500 employees in manufacturing, logistics (Ankara is Turkey's #2 logistics hub), and tech sectors facing scaling challenges.</w:t>
      </w:r>
    </w:p>
    <w:p>
      <w:pPr>
        <w:numPr>
          <w:ilvl w:val="0"/>
          <w:numId w:val="1001"/>
        </w:numPr>
        <w:pStyle w:val="Compact"/>
      </w:pPr>
      <w:r>
        <w:rPr>
          <w:bCs/>
          <w:b/>
        </w:rPr>
        <w:t xml:space="preserve">Multinational Corporations (MNCs):</w:t>
      </w:r>
      <w:r>
        <w:t xml:space="preserve"> </w:t>
      </w:r>
      <w:r>
        <w:t xml:space="preserve">Global firms operating from Ankara offices requiring localization strategy and compliance expertise within Turkey's unique business climate.</w:t>
      </w:r>
    </w:p>
    <w:p>
      <w:pPr>
        <w:pStyle w:val="FirstParagraph"/>
      </w:pPr>
      <w:r>
        <w:t xml:space="preserve">This segmentation ensures our Marketing Plan targets decision-makers with urgent strategic needs, making every initiative directly relevant to Business Consultant service requirements in Turkey Ankara.</w:t>
      </w:r>
    </w:p>
    <w:bookmarkEnd w:id="22"/>
    <w:bookmarkStart w:id="23" w:name="marketing-objectives"/>
    <w:p>
      <w:pPr>
        <w:pStyle w:val="Heading2"/>
      </w:pPr>
      <w:r>
        <w:t xml:space="preserve">Marketing Objectives</w:t>
      </w:r>
    </w:p>
    <w:p>
      <w:pPr>
        <w:numPr>
          <w:ilvl w:val="0"/>
          <w:numId w:val="1002"/>
        </w:numPr>
        <w:pStyle w:val="Compact"/>
      </w:pPr>
      <w:r>
        <w:t xml:space="preserve">Secure 35 new clients within 18 months across all target segments in Turkey Ankara.</w:t>
      </w:r>
    </w:p>
    <w:p>
      <w:pPr>
        <w:numPr>
          <w:ilvl w:val="0"/>
          <w:numId w:val="1002"/>
        </w:numPr>
        <w:pStyle w:val="Compact"/>
      </w:pPr>
      <w:r>
        <w:t xml:space="preserve">Achieve 40% brand recognition among Istanbul-Ankara business communities within two years.</w:t>
      </w:r>
    </w:p>
    <w:p>
      <w:pPr>
        <w:numPr>
          <w:ilvl w:val="0"/>
          <w:numId w:val="1002"/>
        </w:numPr>
        <w:pStyle w:val="Compact"/>
      </w:pPr>
      <w:r>
        <w:t xml:space="preserve">Generate $420,000 in first-year revenue through tailored Business Consultant packages.</w:t>
      </w:r>
    </w:p>
    <w:p>
      <w:pPr>
        <w:numPr>
          <w:ilvl w:val="0"/>
          <w:numId w:val="1002"/>
        </w:numPr>
        <w:pStyle w:val="Compact"/>
      </w:pPr>
      <w:r>
        <w:t xml:space="preserve">Establish thought leadership via 15+ Ankara-focused publications (whitepapers, workshops) by Q4 2025.</w:t>
      </w:r>
    </w:p>
    <w:bookmarkEnd w:id="23"/>
    <w:bookmarkStart w:id="28" w:name="marketing-strategies-tactics"/>
    <w:p>
      <w:pPr>
        <w:pStyle w:val="Heading2"/>
      </w:pPr>
      <w:r>
        <w:t xml:space="preserve">Marketing Strategies &amp; Tactics</w:t>
      </w:r>
    </w:p>
    <w:p>
      <w:pPr>
        <w:pStyle w:val="FirstParagraph"/>
      </w:pPr>
      <w:r>
        <w:t xml:space="preserve">Our approach integrates digital precision with Ankara's relationship-driven business culture. The Marketing Plan emphasizes:</w:t>
      </w:r>
    </w:p>
    <w:bookmarkStart w:id="24" w:name="hyper-localized-content-strategy"/>
    <w:p>
      <w:pPr>
        <w:pStyle w:val="Heading3"/>
      </w:pPr>
      <w:r>
        <w:t xml:space="preserve">1. Hyper-Localized Content Strategy</w:t>
      </w:r>
    </w:p>
    <w:p>
      <w:pPr>
        <w:pStyle w:val="FirstParagraph"/>
      </w:pPr>
      <w:r>
        <w:t xml:space="preserve">We will produce Ankara-specific case studies (e.g., "How We Optimized Logistics Operations for a Major Ankara-based Manufacturing Firm During Turkey's Inflation Surge") and host free workshops at key Ankara venues like Kavaklidere Business Center. Each piece of content explicitly references "Business Consultant" solutions for Turkey Ankara challenges, reinforcing brand association.</w:t>
      </w:r>
    </w:p>
    <w:bookmarkEnd w:id="24"/>
    <w:bookmarkStart w:id="25" w:name="government-institutional-partnerships"/>
    <w:p>
      <w:pPr>
        <w:pStyle w:val="Heading3"/>
      </w:pPr>
      <w:r>
        <w:t xml:space="preserve">2. Government &amp; Institutional Partnerships</w:t>
      </w:r>
    </w:p>
    <w:p>
      <w:pPr>
        <w:pStyle w:val="FirstParagraph"/>
      </w:pPr>
      <w:r>
        <w:t xml:space="preserve">Strategic collaboration with Ankara Chamber of Commerce (Ankara Ticaret Odası) and government innovation hubs will position us as the go-to Business Consultant for public sector transformation. This includes co-hosting "Regulatory Navigation Seminars" addressing Turkey's latest business legislation – directly responding to Ankara's unique compliance landscape.</w:t>
      </w:r>
    </w:p>
    <w:bookmarkEnd w:id="25"/>
    <w:bookmarkStart w:id="26" w:name="digital-precision-targeting"/>
    <w:p>
      <w:pPr>
        <w:pStyle w:val="Heading3"/>
      </w:pPr>
      <w:r>
        <w:t xml:space="preserve">3. Digital Precision Targeting</w:t>
      </w:r>
    </w:p>
    <w:p>
      <w:pPr>
        <w:pStyle w:val="FirstParagraph"/>
      </w:pPr>
      <w:r>
        <w:t xml:space="preserve">We deploy geo-fenced LinkedIn campaigns targeting job titles (Operations Directors, C-suite) in Ankara zip codes, using keywords like "Business Consultant Ankara" and "Turkey business strategy." Our website features a dedicated Turkey Ankara services page with local contact details and cultural context (e.g., "Understanding Istanbul-Ankara Business Dynamics"). All digital assets include the phrase "Business Consultant for Turkey Ankara" in meta descriptions.</w:t>
      </w:r>
    </w:p>
    <w:bookmarkEnd w:id="26"/>
    <w:bookmarkStart w:id="27" w:name="referral-ecosystem-development"/>
    <w:p>
      <w:pPr>
        <w:pStyle w:val="Heading3"/>
      </w:pPr>
      <w:r>
        <w:t xml:space="preserve">4. Referral Ecosystem Development</w:t>
      </w:r>
    </w:p>
    <w:p>
      <w:pPr>
        <w:pStyle w:val="FirstParagraph"/>
      </w:pPr>
      <w:r>
        <w:t xml:space="preserve">Building relationships with trusted Ankara-based legal firms and accounting practices to create a referral network. This leverages Turkey's relationship-centric business culture, with exclusive referral incentives for partners introducing Business Consultant clients.</w:t>
      </w:r>
    </w:p>
    <w:bookmarkEnd w:id="27"/>
    <w:bookmarkEnd w:id="28"/>
    <w:bookmarkStart w:id="29" w:name="budget-allocation-year-1"/>
    <w:p>
      <w:pPr>
        <w:pStyle w:val="Heading2"/>
      </w:pPr>
      <w:r>
        <w:t xml:space="preserve">Budget Allocation (Year 1)</w:t>
      </w:r>
    </w:p>
    <w:p>
      <w:pPr>
        <w:pStyle w:val="FirstParagraph"/>
      </w:pPr>
      <w:r>
        <w:t xml:space="preserve">Initiative</w:t>
      </w:r>
    </w:p>
    <w:p>
      <w:pPr>
        <w:pStyle w:val="BodyText"/>
      </w:pPr>
      <w:r>
        <w:t xml:space="preserve">Allocation</w:t>
      </w:r>
    </w:p>
    <w:p>
      <w:pPr>
        <w:pStyle w:val="BodyText"/>
      </w:pPr>
      <w:r>
        <w:t xml:space="preserve">Rationale for Turkey Ankara Focus</w:t>
      </w:r>
    </w:p>
    <w:p>
      <w:pPr>
        <w:pStyle w:val="BodyText"/>
      </w:pPr>
      <w:r>
        <w:t xml:space="preserve">Localized Content Creation (Ankara Case Studies)</w:t>
      </w:r>
    </w:p>
    <w:p>
      <w:pPr>
        <w:pStyle w:val="BodyText"/>
      </w:pPr>
      <w:r>
        <w:t xml:space="preserve">$32,000</w:t>
      </w:r>
    </w:p>
    <w:p>
      <w:pPr>
        <w:pStyle w:val="BodyText"/>
      </w:pPr>
      <w:r>
        <w:t xml:space="preserve">Critical for establishing credibility with local decision-makers in Turkey Ankara</w:t>
      </w:r>
    </w:p>
    <w:p>
      <w:pPr>
        <w:pStyle w:val="BodyText"/>
      </w:pPr>
      <w:r>
        <w:t xml:space="preserve">Government Partnership Programs</w:t>
      </w:r>
    </w:p>
    <w:p>
      <w:pPr>
        <w:pStyle w:val="BodyText"/>
      </w:pPr>
      <w:r>
        <w:t xml:space="preserve">$45,000</w:t>
      </w:r>
    </w:p>
    <w:p>
      <w:pPr>
        <w:pStyle w:val="BodyText"/>
      </w:pPr>
      <w:r>
        <w:t xml:space="preserve">Access to high-value public sector clients unique to Ankara's status as capital city</w:t>
      </w:r>
    </w:p>
    <w:p>
      <w:pPr>
        <w:pStyle w:val="BodyText"/>
      </w:pPr>
      <w:r>
        <w:t xml:space="preserve">Digital Campaigns (Ankara Geo-Targeting)</w:t>
      </w:r>
    </w:p>
    <w:p>
      <w:pPr>
        <w:pStyle w:val="BodyText"/>
      </w:pPr>
      <w:r>
        <w:t xml:space="preserve">$68,000</w:t>
      </w:r>
    </w:p>
    <w:p>
      <w:pPr>
        <w:pStyle w:val="BodyText"/>
      </w:pPr>
      <w:r>
        <w:t xml:space="preserve">Maximizes ROI by focusing only on Turkey Ankara business zones</w:t>
      </w:r>
    </w:p>
    <w:p>
      <w:pPr>
        <w:pStyle w:val="BodyText"/>
      </w:pPr>
      <w:r>
        <w:t xml:space="preserve">Event Sponsorships (Ankara Business Forums)</w:t>
      </w:r>
    </w:p>
    <w:p>
      <w:pPr>
        <w:pStyle w:val="BodyText"/>
      </w:pPr>
      <w:r>
        <w:t xml:space="preserve">$25,000</w:t>
      </w:r>
    </w:p>
    <w:p>
      <w:pPr>
        <w:pStyle w:val="BodyText"/>
      </w:pPr>
      <w:r>
        <w:t xml:space="preserve">Builds visibility at key Ankara networking events like TED Ankara Summit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Ankara office presence; launch Turkey-specific website content; initiate Chamber of Commerce partnerships.</w:t>
      </w:r>
    </w:p>
    <w:p>
      <w:pPr>
        <w:pStyle w:val="BodyText"/>
      </w:pPr>
      <w:r>
        <w:rPr>
          <w:bCs/>
          <w:b/>
        </w:rPr>
        <w:t xml:space="preserve">Months 4-6:</w:t>
      </w:r>
      <w:r>
        <w:t xml:space="preserve"> </w:t>
      </w:r>
      <w:r>
        <w:t xml:space="preserve">Deploy digital campaigns targeting Ankara businesses; host first regulatory workshop at Kavaklidere Business Center.</w:t>
      </w:r>
    </w:p>
    <w:p>
      <w:pPr>
        <w:pStyle w:val="BodyText"/>
      </w:pPr>
      <w:r>
        <w:rPr>
          <w:bCs/>
          <w:b/>
        </w:rPr>
        <w:t xml:space="preserve">Months 7-12:</w:t>
      </w:r>
      <w:r>
        <w:t xml:space="preserve"> </w:t>
      </w:r>
      <w:r>
        <w:t xml:space="preserve">Secure first government contract; publish 5 case studies on Turkey Ankara business challenges; expand referral network across Ankara.</w:t>
      </w:r>
    </w:p>
    <w:bookmarkEnd w:id="30"/>
    <w:bookmarkStart w:id="31" w:name="evaluation-metrics"/>
    <w:p>
      <w:pPr>
        <w:pStyle w:val="Heading2"/>
      </w:pPr>
      <w:r>
        <w:t xml:space="preserve">Evaluation &amp; Metrics</w:t>
      </w:r>
    </w:p>
    <w:p>
      <w:pPr>
        <w:pStyle w:val="FirstParagraph"/>
      </w:pPr>
      <w:r>
        <w:t xml:space="preserve">We measure success through three key indicators directly tied to our Marketing Plan goals:</w:t>
      </w:r>
    </w:p>
    <w:p>
      <w:pPr>
        <w:numPr>
          <w:ilvl w:val="0"/>
          <w:numId w:val="1003"/>
        </w:numPr>
        <w:pStyle w:val="Compact"/>
      </w:pPr>
      <w:r>
        <w:rPr>
          <w:bCs/>
          <w:b/>
        </w:rPr>
        <w:t xml:space="preserve">Lead Quality Score:</w:t>
      </w:r>
      <w:r>
        <w:t xml:space="preserve"> </w:t>
      </w:r>
      <w:r>
        <w:t xml:space="preserve">70% of leads must originate from target segments (GLEs, SMEs, MNCs) in Turkey Ankara.</w:t>
      </w:r>
    </w:p>
    <w:p>
      <w:pPr>
        <w:numPr>
          <w:ilvl w:val="0"/>
          <w:numId w:val="1003"/>
        </w:numPr>
        <w:pStyle w:val="Compact"/>
      </w:pPr>
      <w:r>
        <w:rPr>
          <w:bCs/>
          <w:b/>
        </w:rPr>
        <w:t xml:space="preserve">Brand Recall Test:</w:t>
      </w:r>
      <w:r>
        <w:t xml:space="preserve"> </w:t>
      </w:r>
      <w:r>
        <w:t xml:space="preserve">40% of surveyed Ankara business professionals must mention "Business Consultant" as a top solution provider after 12 months.</w:t>
      </w:r>
    </w:p>
    <w:p>
      <w:pPr>
        <w:numPr>
          <w:ilvl w:val="0"/>
          <w:numId w:val="1003"/>
        </w:numPr>
        <w:pStyle w:val="Compact"/>
      </w:pPr>
      <w:r>
        <w:rPr>
          <w:bCs/>
          <w:b/>
        </w:rPr>
        <w:t xml:space="preserve">Client Acquisition Cost (CAC):</w:t>
      </w:r>
      <w:r>
        <w:t xml:space="preserve"> </w:t>
      </w:r>
      <w:r>
        <w:t xml:space="preserve">Maintain CAC below $8,500 through targeted Ankara-focused campaigns.</w:t>
      </w:r>
    </w:p>
    <w:p>
      <w:pPr>
        <w:pStyle w:val="FirstParagraph"/>
      </w:pPr>
      <w:r>
        <w:t xml:space="preserve">Monthly performance reviews will track these metrics specifically for the Turkey Ankara market, ensuring our Marketing Plan remains agile to local economic shifts like inflation adjustments or new regulatory announcements from Ankara-based ministries.</w:t>
      </w:r>
    </w:p>
    <w:bookmarkEnd w:id="31"/>
    <w:bookmarkStart w:id="32" w:name="conclusion"/>
    <w:p>
      <w:pPr>
        <w:pStyle w:val="Heading2"/>
      </w:pPr>
      <w:r>
        <w:t xml:space="preserve">Conclusion</w:t>
      </w:r>
    </w:p>
    <w:p>
      <w:pPr>
        <w:pStyle w:val="FirstParagraph"/>
      </w:pPr>
      <w:r>
        <w:t xml:space="preserve">This Marketing Plan delivers a focused blueprint for Business Consultant dominance in Turkey Ankara – the only city where government authority, commercial activity, and strategic complexity converge. By embedding "Business Consultant" as the solution to Ankara-specific challenges through hyper-localized content, institutional partnerships, and precise digital targeting, we will establish irreversible market leadership. The success of this initiative depends on unwavering commitment to Turkey's Ankara business ecosystem – where our specialized expertise becomes not just a service, but the strategic imperative for growth. As Turkey's economic engine accelerates from its capital city, this Marketing Plan positions us at the forefront of transforming business outcomes across every sector in Ankara.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Turkey Ankara</dc:title>
  <dc:creator/>
  <dc:language>en</dc:language>
  <cp:keywords/>
  <dcterms:created xsi:type="dcterms:W3CDTF">2026-07-23T16:04:56Z</dcterms:created>
  <dcterms:modified xsi:type="dcterms:W3CDTF">2026-07-23T16:04:56Z</dcterms:modified>
</cp:coreProperties>
</file>

<file path=docProps/custom.xml><?xml version="1.0" encoding="utf-8"?>
<Properties xmlns="http://schemas.openxmlformats.org/officeDocument/2006/custom-properties" xmlns:vt="http://schemas.openxmlformats.org/officeDocument/2006/docPropsVTypes"/>
</file>