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1dec41c37d943c47ebd428df9016a01b256aec"/>
    <w:p>
      <w:pPr>
        <w:pStyle w:val="Heading1"/>
      </w:pPr>
      <w:r>
        <w:t xml:space="preserve">Strategic Marketing Plan for Premium Business Consultant Services in United Arab Emirates Dubai</w:t>
      </w:r>
    </w:p>
    <w:bookmarkStart w:id="20" w:name="executive-summary"/>
    <w:p>
      <w:pPr>
        <w:pStyle w:val="Heading2"/>
      </w:pPr>
      <w:r>
        <w:t xml:space="preserve">Executive Summary</w:t>
      </w:r>
    </w:p>
    <w:p>
      <w:pPr>
        <w:pStyle w:val="FirstParagraph"/>
      </w:pPr>
      <w:r>
        <w:t xml:space="preserve">This Marketing Plan outlines a targeted strategy to position our</w:t>
      </w:r>
      <w:r>
        <w:t xml:space="preserve"> </w:t>
      </w:r>
      <w:r>
        <w:rPr>
          <w:bCs/>
          <w:b/>
        </w:rPr>
        <w:t xml:space="preserve">Business Consultant</w:t>
      </w:r>
      <w:r>
        <w:t xml:space="preserve"> </w:t>
      </w:r>
      <w:r>
        <w:t xml:space="preserve">firm as the premier advisory partner for enterprises operating within the dynamic ecosystem of the</w:t>
      </w:r>
      <w:r>
        <w:t xml:space="preserve"> </w:t>
      </w:r>
      <w:r>
        <w:rPr>
          <w:bCs/>
          <w:b/>
        </w:rPr>
        <w:t xml:space="preserve">United Arab Emirates Dubai</w:t>
      </w:r>
      <w:r>
        <w:t xml:space="preserve">. Leveraging Dubai's status as a global business hub, this plan focuses on delivering hyper-relevant solutions for local and international clients navigating complex regulatory landscapes, cultural nuances, and growth opportunities. We will execute this</w:t>
      </w:r>
      <w:r>
        <w:t xml:space="preserve"> </w:t>
      </w:r>
      <w:r>
        <w:rPr>
          <w:bCs/>
          <w:b/>
        </w:rPr>
        <w:t xml:space="preserve">Marketing Plan</w:t>
      </w:r>
      <w:r>
        <w:t xml:space="preserve"> </w:t>
      </w:r>
      <w:r>
        <w:t xml:space="preserve">through data-driven digital engagement, strategic partnerships, and culturally attuned service delivery across key Dubai sectors.</w:t>
      </w:r>
    </w:p>
    <w:bookmarkEnd w:id="20"/>
    <w:bookmarkStart w:id="21" w:name="Xbc1081b416385692597cbeb94b09a0ec5cf9c45"/>
    <w:p>
      <w:pPr>
        <w:pStyle w:val="Heading2"/>
      </w:pPr>
      <w:r>
        <w:t xml:space="preserve">Market Analysis: Dubai's Unique Business Landscape</w:t>
      </w:r>
    </w:p>
    <w:p>
      <w:pPr>
        <w:pStyle w:val="FirstParagraph"/>
      </w:pPr>
      <w:r>
        <w:t xml:space="preserve">Dubai’s economy is characterized by rapid diversification beyond oil, with tourism (27% of GDP), real estate (16%), and logistics driving growth. The</w:t>
      </w:r>
      <w:r>
        <w:t xml:space="preserve"> </w:t>
      </w:r>
      <w:r>
        <w:rPr>
          <w:bCs/>
          <w:b/>
        </w:rPr>
        <w:t xml:space="preserve">United Arab Emirates Dubai</w:t>
      </w:r>
      <w:r>
        <w:t xml:space="preserve"> </w:t>
      </w:r>
      <w:r>
        <w:t xml:space="preserve">market presents unparalleled opportunities but also distinct challenges: complex visa regulations, multi-jurisdictional compliance, intense competition in key sectors like hospitality and trade, and the need for culturally intelligent business strategies. Over 90% of Dubai's businesses are SMEs requiring scalable growth frameworks. Crucially, Dubai’s government initiatives (e.g., UAE Vision 2030) emphasize digital transformation and foreign investment – creating high demand for agile</w:t>
      </w:r>
      <w:r>
        <w:t xml:space="preserve"> </w:t>
      </w:r>
      <w:r>
        <w:rPr>
          <w:bCs/>
          <w:b/>
        </w:rPr>
        <w:t xml:space="preserve">Business Consultant</w:t>
      </w:r>
      <w:r>
        <w:t xml:space="preserve"> </w:t>
      </w:r>
      <w:r>
        <w:t xml:space="preserve">expertise.</w:t>
      </w:r>
    </w:p>
    <w:bookmarkEnd w:id="21"/>
    <w:bookmarkStart w:id="22" w:name="target-client-segments-in-dubai"/>
    <w:p>
      <w:pPr>
        <w:pStyle w:val="Heading2"/>
      </w:pPr>
      <w:r>
        <w:t xml:space="preserve">Target Client Segments in Dubai</w:t>
      </w:r>
    </w:p>
    <w:p>
      <w:pPr>
        <w:pStyle w:val="FirstParagraph"/>
      </w:pPr>
      <w:r>
        <w:t xml:space="preserve">We will prioritize three high-value segments within the Dubai market:</w:t>
      </w:r>
    </w:p>
    <w:p>
      <w:pPr>
        <w:numPr>
          <w:ilvl w:val="0"/>
          <w:numId w:val="1001"/>
        </w:numPr>
        <w:pStyle w:val="Compact"/>
      </w:pPr>
      <w:r>
        <w:rPr>
          <w:bCs/>
          <w:b/>
        </w:rPr>
        <w:t xml:space="preserve">Expatriate-Owned SMEs:</w:t>
      </w:r>
      <w:r>
        <w:t xml:space="preserve"> </w:t>
      </w:r>
      <w:r>
        <w:t xml:space="preserve">75% of Dubai’s small businesses, seeking localized market entry and operational optimization.</w:t>
      </w:r>
    </w:p>
    <w:p>
      <w:pPr>
        <w:numPr>
          <w:ilvl w:val="0"/>
          <w:numId w:val="1001"/>
        </w:numPr>
        <w:pStyle w:val="Compact"/>
      </w:pPr>
      <w:r>
        <w:rPr>
          <w:bCs/>
          <w:b/>
        </w:rPr>
        <w:t xml:space="preserve">Dubai-Based Multinationals:</w:t>
      </w:r>
      <w:r>
        <w:t xml:space="preserve"> </w:t>
      </w:r>
      <w:r>
        <w:t xml:space="preserve">Companies expanding MENA operations requiring UAE-specific compliance (DIFC/ADGM frameworks) and talent strategy.</w:t>
      </w:r>
    </w:p>
    <w:p>
      <w:pPr>
        <w:numPr>
          <w:ilvl w:val="0"/>
          <w:numId w:val="1001"/>
        </w:numPr>
        <w:pStyle w:val="Compact"/>
      </w:pPr>
      <w:r>
        <w:rPr>
          <w:bCs/>
          <w:b/>
        </w:rPr>
        <w:t xml:space="preserve">Government-Linked Entities:</w:t>
      </w:r>
      <w:r>
        <w:t xml:space="preserve"> </w:t>
      </w:r>
      <w:r>
        <w:t xml:space="preserve">Organizations participating in Dubai Economic Development initiatives needing efficiency audits and strategic pivots.</w:t>
      </w:r>
    </w:p>
    <w:bookmarkEnd w:id="22"/>
    <w:bookmarkStart w:id="23" w:name="X4b447ba622b88ff5952afce4adf051b49894378"/>
    <w:p>
      <w:pPr>
        <w:pStyle w:val="Heading2"/>
      </w:pPr>
      <w:r>
        <w:t xml:space="preserve">Tailored Business Consultant Services for Dubai</w:t>
      </w:r>
    </w:p>
    <w:p>
      <w:pPr>
        <w:pStyle w:val="FirstParagraph"/>
      </w:pPr>
      <w:r>
        <w:t xml:space="preserve">Our service portfolio is engineered for the Dubai context, ensuring every offering addresses UAE-specific pain points:</w:t>
      </w:r>
    </w:p>
    <w:p>
      <w:pPr>
        <w:numPr>
          <w:ilvl w:val="0"/>
          <w:numId w:val="1002"/>
        </w:numPr>
        <w:pStyle w:val="Compact"/>
      </w:pPr>
      <w:r>
        <w:rPr>
          <w:bCs/>
          <w:b/>
        </w:rPr>
        <w:t xml:space="preserve">Dubai Regulatory Navigation Suite:</w:t>
      </w:r>
      <w:r>
        <w:t xml:space="preserve"> </w:t>
      </w:r>
      <w:r>
        <w:t xml:space="preserve">Expert guidance on DED licensing, VAT compliance, and free zone setup (DMCC/DIFC), reducing time-to-market by 40%.</w:t>
      </w:r>
    </w:p>
    <w:p>
      <w:pPr>
        <w:numPr>
          <w:ilvl w:val="0"/>
          <w:numId w:val="1002"/>
        </w:numPr>
        <w:pStyle w:val="Compact"/>
      </w:pPr>
      <w:r>
        <w:rPr>
          <w:bCs/>
          <w:b/>
        </w:rPr>
        <w:t xml:space="preserve">Cross-Cultural Leadership Programs:</w:t>
      </w:r>
      <w:r>
        <w:t xml:space="preserve"> </w:t>
      </w:r>
      <w:r>
        <w:t xml:space="preserve">Training for Emirati and expatriate teams on UAE business etiquette, communication styles, and conflict resolution.</w:t>
      </w:r>
    </w:p>
    <w:p>
      <w:pPr>
        <w:numPr>
          <w:ilvl w:val="0"/>
          <w:numId w:val="1002"/>
        </w:numPr>
        <w:pStyle w:val="Compact"/>
      </w:pPr>
      <w:r>
        <w:rPr>
          <w:bCs/>
          <w:b/>
        </w:rPr>
        <w:t xml:space="preserve">Dubai Market Expansion Frameworks:</w:t>
      </w:r>
      <w:r>
        <w:t xml:space="preserve"> </w:t>
      </w:r>
      <w:r>
        <w:t xml:space="preserve">Data-driven entry strategies for tourism, fintech, and logistics sectors using Dubai-specific market intelligence (e.g., Expo 2020 legacy opportunities).</w:t>
      </w:r>
    </w:p>
    <w:p>
      <w:pPr>
        <w:numPr>
          <w:ilvl w:val="0"/>
          <w:numId w:val="1002"/>
        </w:numPr>
        <w:pStyle w:val="Compact"/>
      </w:pPr>
      <w:r>
        <w:rPr>
          <w:bCs/>
          <w:b/>
        </w:rPr>
        <w:t xml:space="preserve">SME Digital Transformation Roadmaps:</w:t>
      </w:r>
      <w:r>
        <w:t xml:space="preserve"> </w:t>
      </w:r>
      <w:r>
        <w:t xml:space="preserve">Tailored solutions for local businesses adopting AI, e-commerce, and smart city integrations aligned with Dubai Smart City initiatives.</w:t>
      </w:r>
    </w:p>
    <w:bookmarkEnd w:id="23"/>
    <w:bookmarkStart w:id="27" w:name="marketing-positioning-strategy"/>
    <w:p>
      <w:pPr>
        <w:pStyle w:val="Heading2"/>
      </w:pPr>
      <w:r>
        <w:t xml:space="preserve">Marketing &amp; Positioning Strategy</w:t>
      </w:r>
    </w:p>
    <w:p>
      <w:pPr>
        <w:pStyle w:val="FirstParagraph"/>
      </w:pPr>
      <w:r>
        <w:t xml:space="preserve">We will position our firm as the indispensable</w:t>
      </w:r>
      <w:r>
        <w:t xml:space="preserve"> </w:t>
      </w:r>
      <w:r>
        <w:rPr>
          <w:bCs/>
          <w:b/>
        </w:rPr>
        <w:t xml:space="preserve">Business Consultant</w:t>
      </w:r>
      <w:r>
        <w:t xml:space="preserve"> </w:t>
      </w:r>
      <w:r>
        <w:t xml:space="preserve">for clients who prioritize Dubai’s unique commercial ecosystem. Key pillars include:</w:t>
      </w:r>
    </w:p>
    <w:bookmarkStart w:id="24" w:name="X7b740694fae965b0853394413a9ab9fd3141b92"/>
    <w:p>
      <w:pPr>
        <w:pStyle w:val="Heading3"/>
      </w:pPr>
      <w:r>
        <w:t xml:space="preserve">Digital Dominance in Dubai’s Digital Sphere</w:t>
      </w:r>
    </w:p>
    <w:p>
      <w:pPr>
        <w:numPr>
          <w:ilvl w:val="0"/>
          <w:numId w:val="1003"/>
        </w:numPr>
        <w:pStyle w:val="Compact"/>
      </w:pPr>
      <w:r>
        <w:rPr>
          <w:iCs/>
          <w:i/>
        </w:rPr>
        <w:t xml:space="preserve">LinkedIn &amp; Google Ads:</w:t>
      </w:r>
      <w:r>
        <w:t xml:space="preserve"> </w:t>
      </w:r>
      <w:r>
        <w:t xml:space="preserve">Geo-targeted campaigns focusing on "Dubai business consultant," "DIFC compliance advisor," and "UAE market entry strategy" keywords, driving traffic to localized service pages.</w:t>
      </w:r>
    </w:p>
    <w:p>
      <w:pPr>
        <w:numPr>
          <w:ilvl w:val="0"/>
          <w:numId w:val="1003"/>
        </w:numPr>
        <w:pStyle w:val="Compact"/>
      </w:pPr>
      <w:r>
        <w:rPr>
          <w:iCs/>
          <w:i/>
        </w:rPr>
        <w:t xml:space="preserve">Dubai-Specific Content Hub:</w:t>
      </w:r>
      <w:r>
        <w:t xml:space="preserve"> </w:t>
      </w:r>
      <w:r>
        <w:t xml:space="preserve">Monthly blog series: "Navigating Dubai’s New SME Law 2024," "Profitability in Dubai Tourism Post-Expo," and "ADGM vs. DIFC: Choosing Your Jurisdiction."</w:t>
      </w:r>
    </w:p>
    <w:bookmarkEnd w:id="24"/>
    <w:bookmarkStart w:id="25" w:name="strategic-local-partnerships"/>
    <w:p>
      <w:pPr>
        <w:pStyle w:val="Heading3"/>
      </w:pPr>
      <w:r>
        <w:t xml:space="preserve">Strategic Local Partnerships</w:t>
      </w:r>
    </w:p>
    <w:p>
      <w:pPr>
        <w:numPr>
          <w:ilvl w:val="0"/>
          <w:numId w:val="1004"/>
        </w:numPr>
        <w:pStyle w:val="Compact"/>
      </w:pPr>
      <w:r>
        <w:rPr>
          <w:iCs/>
          <w:i/>
        </w:rPr>
        <w:t xml:space="preserve">Dubai Chamber of Commerce &amp; Industry:</w:t>
      </w:r>
      <w:r>
        <w:t xml:space="preserve"> </w:t>
      </w:r>
      <w:r>
        <w:t xml:space="preserve">Co-hosting workshops on UAE economic trends, establishing credibility as a trusted advisor.</w:t>
      </w:r>
    </w:p>
    <w:p>
      <w:pPr>
        <w:numPr>
          <w:ilvl w:val="0"/>
          <w:numId w:val="1004"/>
        </w:numPr>
        <w:pStyle w:val="Compact"/>
      </w:pPr>
      <w:r>
        <w:rPr>
          <w:iCs/>
          <w:i/>
        </w:rPr>
        <w:t xml:space="preserve">Free Zone Authorities (DMCC/DIFC):</w:t>
      </w:r>
      <w:r>
        <w:t xml:space="preserve"> </w:t>
      </w:r>
      <w:r>
        <w:t xml:space="preserve">Becoming an approved consultancy partner to access their corporate networks for referrals.</w:t>
      </w:r>
    </w:p>
    <w:bookmarkEnd w:id="25"/>
    <w:bookmarkStart w:id="26" w:name="X398f2dc2df02ac563b9a2731fb65ebcfa5a58b4"/>
    <w:p>
      <w:pPr>
        <w:pStyle w:val="Heading3"/>
      </w:pPr>
      <w:r>
        <w:t xml:space="preserve">Cultural Intelligence in Client Engagement</w:t>
      </w:r>
    </w:p>
    <w:p>
      <w:pPr>
        <w:pStyle w:val="FirstParagraph"/>
      </w:pPr>
      <w:r>
        <w:t xml:space="preserve">All marketing materials will reflect Dubai’s multicultural ethos: bilingual (English/Arabic) website content, culturally sensitive case studies featuring Emirati success stories, and events hosted at Dubai venues like the Dubai International Financial Centre (DIFC) or Dubai Mall.</w:t>
      </w:r>
    </w:p>
    <w:bookmarkEnd w:id="26"/>
    <w:bookmarkEnd w:id="27"/>
    <w:bookmarkStart w:id="29" w:name="execution-timeline-budget-allocation"/>
    <w:p>
      <w:pPr>
        <w:pStyle w:val="Heading2"/>
      </w:pPr>
      <w:r>
        <w:t xml:space="preserve">Execution Timeline &amp; Budget Allocation</w:t>
      </w:r>
    </w:p>
    <w:p>
      <w:pPr>
        <w:pStyle w:val="FirstParagraph"/>
      </w:pPr>
      <w:r>
        <w:rPr>
          <w:bCs/>
          <w:b/>
        </w:rPr>
        <w:t xml:space="preserve">Months 1-3:</w:t>
      </w:r>
      <w:r>
        <w:t xml:space="preserve"> </w:t>
      </w:r>
      <w:r>
        <w:t xml:space="preserve">Digital infrastructure setup (Dubai-targeted website SEO, Arabic content integration), partnership outreach with Dubai Chamber.</w:t>
      </w:r>
    </w:p>
    <w:p>
      <w:pPr>
        <w:pStyle w:val="BodyText"/>
      </w:pPr>
      <w:r>
        <w:rPr>
          <w:bCs/>
          <w:b/>
        </w:rPr>
        <w:t xml:space="preserve">Months 4-6:</w:t>
      </w:r>
      <w:r>
        <w:t xml:space="preserve"> </w:t>
      </w:r>
      <w:r>
        <w:t xml:space="preserve">Launch of "Dubai Business Pulse" webinar series (featuring DIFC economists), Google Ads campaign targeting SMEs in Dubai Industrial Zone.</w:t>
      </w:r>
    </w:p>
    <w:p>
      <w:pPr>
        <w:pStyle w:val="BodyText"/>
      </w:pPr>
      <w:r>
        <w:rPr>
          <w:bCs/>
          <w:b/>
        </w:rPr>
        <w:t xml:space="preserve">Months 7-12:</w:t>
      </w:r>
      <w:r>
        <w:t xml:space="preserve"> </w:t>
      </w:r>
      <w:r>
        <w:t xml:space="preserve">Expansion into government contracts via Dubai Economic Development tenders, scaling case studies from initial 5 client successes to 15+ with measurable ROI.</w:t>
      </w:r>
    </w:p>
    <w:bookmarkStart w:id="28" w:name="budget-allocation-year-1"/>
    <w:p>
      <w:pPr>
        <w:pStyle w:val="Heading3"/>
      </w:pPr>
      <w:r>
        <w:t xml:space="preserve">Budget Allocation (Year 1):</w:t>
      </w:r>
    </w:p>
    <w:p>
      <w:pPr>
        <w:numPr>
          <w:ilvl w:val="0"/>
          <w:numId w:val="1005"/>
        </w:numPr>
        <w:pStyle w:val="Compact"/>
      </w:pPr>
      <w:r>
        <w:t xml:space="preserve">Digital Marketing: 40% (Dubai-focused ads, content creation)</w:t>
      </w:r>
    </w:p>
    <w:p>
      <w:pPr>
        <w:numPr>
          <w:ilvl w:val="0"/>
          <w:numId w:val="1005"/>
        </w:numPr>
        <w:pStyle w:val="Compact"/>
      </w:pPr>
      <w:r>
        <w:t xml:space="preserve">Partnerships &amp; Events: 35% (Dubai Chamber workshops, DIFC networking)</w:t>
      </w:r>
    </w:p>
    <w:p>
      <w:pPr>
        <w:numPr>
          <w:ilvl w:val="0"/>
          <w:numId w:val="1005"/>
        </w:numPr>
        <w:pStyle w:val="Compact"/>
      </w:pPr>
      <w:r>
        <w:t xml:space="preserve">Cultural Localization: 15% (Bilingual materials, Emirati-speaking consultants)</w:t>
      </w:r>
    </w:p>
    <w:p>
      <w:pPr>
        <w:numPr>
          <w:ilvl w:val="0"/>
          <w:numId w:val="1005"/>
        </w:numPr>
        <w:pStyle w:val="Compact"/>
      </w:pPr>
      <w:r>
        <w:t xml:space="preserve">KPI Tracking Tools: 10%</w:t>
      </w:r>
    </w:p>
    <w:bookmarkEnd w:id="28"/>
    <w:bookmarkEnd w:id="29"/>
    <w:bookmarkStart w:id="30" w:name="Xa534d352f9ef439ba66c32072fec030d19869d5"/>
    <w:p>
      <w:pPr>
        <w:pStyle w:val="Heading2"/>
      </w:pPr>
      <w:r>
        <w:t xml:space="preserve">Key Performance Indicators for Dubai Success</w:t>
      </w:r>
    </w:p>
    <w:p>
      <w:pPr>
        <w:pStyle w:val="FirstParagraph"/>
      </w:pPr>
      <w:r>
        <w:t xml:space="preserve">We will measure success through UAE-specific KPIs:</w:t>
      </w:r>
    </w:p>
    <w:p>
      <w:pPr>
        <w:numPr>
          <w:ilvl w:val="0"/>
          <w:numId w:val="1006"/>
        </w:numPr>
        <w:pStyle w:val="Compact"/>
      </w:pPr>
      <w:r>
        <w:rPr>
          <w:bCs/>
          <w:b/>
        </w:rPr>
        <w:t xml:space="preserve">Client Acquisition Cost (CAC) in Dubai:</w:t>
      </w:r>
      <w:r>
        <w:t xml:space="preserve"> </w:t>
      </w:r>
      <w:r>
        <w:t xml:space="preserve">Target: ≤ $1,800 (vs. regional average of $2,450).</w:t>
      </w:r>
    </w:p>
    <w:p>
      <w:pPr>
        <w:numPr>
          <w:ilvl w:val="0"/>
          <w:numId w:val="1006"/>
        </w:numPr>
        <w:pStyle w:val="Compact"/>
      </w:pPr>
      <w:r>
        <w:rPr>
          <w:bCs/>
          <w:b/>
        </w:rPr>
        <w:t xml:space="preserve">UAE Client Retention Rate:</w:t>
      </w:r>
      <w:r>
        <w:t xml:space="preserve"> </w:t>
      </w:r>
      <w:r>
        <w:t xml:space="preserve">Target: 75%+ within 18 months (exceeding Dubai SME industry benchmark of 62%).</w:t>
      </w:r>
    </w:p>
    <w:p>
      <w:pPr>
        <w:numPr>
          <w:ilvl w:val="0"/>
          <w:numId w:val="1006"/>
        </w:numPr>
        <w:pStyle w:val="Compact"/>
      </w:pPr>
      <w:r>
        <w:rPr>
          <w:bCs/>
          <w:b/>
        </w:rPr>
        <w:t xml:space="preserve">Dubai Market Share Growth:</w:t>
      </w:r>
      <w:r>
        <w:t xml:space="preserve"> </w:t>
      </w:r>
      <w:r>
        <w:t xml:space="preserve">Achieve 15% penetration in targeted sectors (logistics, tourism) by Year 2.</w:t>
      </w:r>
    </w:p>
    <w:p>
      <w:pPr>
        <w:numPr>
          <w:ilvl w:val="0"/>
          <w:numId w:val="1006"/>
        </w:numPr>
        <w:pStyle w:val="Compact"/>
      </w:pPr>
      <w:r>
        <w:rPr>
          <w:bCs/>
          <w:b/>
        </w:rPr>
        <w:t xml:space="preserve">Cultural Relevance Score:</w:t>
      </w:r>
      <w:r>
        <w:t xml:space="preserve"> </w:t>
      </w:r>
      <w:r>
        <w:t xml:space="preserve">Measured via client surveys on "consultant’s understanding of Emirati business practices" (Target: 4.7/5).</w:t>
      </w:r>
    </w:p>
    <w:bookmarkEnd w:id="30"/>
    <w:bookmarkStart w:id="31" w:name="conclusion-the-dubai-advantage"/>
    <w:p>
      <w:pPr>
        <w:pStyle w:val="Heading2"/>
      </w:pPr>
      <w:r>
        <w:t xml:space="preserve">Conclusion: The Dubai Advantage</w:t>
      </w:r>
    </w:p>
    <w:p>
      <w:pPr>
        <w:pStyle w:val="FirstParagraph"/>
      </w:pPr>
      <w:r>
        <w:t xml:space="preserve">This Marketing Plan positions our</w:t>
      </w:r>
      <w:r>
        <w:t xml:space="preserve"> </w:t>
      </w:r>
      <w:r>
        <w:rPr>
          <w:bCs/>
          <w:b/>
        </w:rPr>
        <w:t xml:space="preserve">Business Consultant</w:t>
      </w:r>
      <w:r>
        <w:t xml:space="preserve"> </w:t>
      </w:r>
      <w:r>
        <w:t xml:space="preserve">firm not merely as a service provider, but as an essential strategic asset for any business aiming to thrive within the</w:t>
      </w:r>
      <w:r>
        <w:t xml:space="preserve"> </w:t>
      </w:r>
      <w:r>
        <w:rPr>
          <w:bCs/>
          <w:b/>
        </w:rPr>
        <w:t xml:space="preserve">United Arab Emirates Dubai</w:t>
      </w:r>
      <w:r>
        <w:t xml:space="preserve"> </w:t>
      </w:r>
      <w:r>
        <w:t xml:space="preserve">marketplace. By embedding cultural intelligence into every marketing touchpoint and service delivery, we will differentiate ourselves in a competitive landscape while directly addressing the precise challenges faced by Dubai’s evolving economy. The</w:t>
      </w:r>
      <w:r>
        <w:t xml:space="preserve"> </w:t>
      </w:r>
      <w:r>
        <w:rPr>
          <w:bCs/>
          <w:b/>
        </w:rPr>
        <w:t xml:space="preserve">Marketing Plan</w:t>
      </w:r>
      <w:r>
        <w:t xml:space="preserve"> </w:t>
      </w:r>
      <w:r>
        <w:t xml:space="preserve">ensures we become synonymous with trusted, localized business strategy – transforming client growth trajectories within one of the world’s most dynamic commercial ecosystems.</w:t>
      </w:r>
    </w:p>
    <w:p>
      <w:pPr>
        <w:pStyle w:val="BodyText"/>
      </w:pPr>
      <w:r>
        <w:rPr>
          <w:iCs/>
          <w:i/>
        </w:rPr>
        <w:t xml:space="preserve">This document is tailored for implementation within Dubai and adheres to all UAE commercial regulations. All strategies prioritize compliance with Dubai Department of Economic Development (DED) standards and Emirati business ethics.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United Arab Emirates Dubai</dc:title>
  <dc:creator/>
  <dc:language>en</dc:language>
  <cp:keywords/>
  <dcterms:created xsi:type="dcterms:W3CDTF">2025-12-10T13:59:22Z</dcterms:created>
  <dcterms:modified xsi:type="dcterms:W3CDTF">2025-12-10T13:59:22Z</dcterms:modified>
</cp:coreProperties>
</file>

<file path=docProps/custom.xml><?xml version="1.0" encoding="utf-8"?>
<Properties xmlns="http://schemas.openxmlformats.org/officeDocument/2006/custom-properties" xmlns:vt="http://schemas.openxmlformats.org/officeDocument/2006/docPropsVTypes"/>
</file>