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Birmingham,</w:t>
      </w:r>
      <w:r>
        <w:t xml:space="preserve"> </w:t>
      </w:r>
      <w:r>
        <w:t xml:space="preserve">United</w:t>
      </w:r>
      <w:r>
        <w:t xml:space="preserve"> </w:t>
      </w:r>
      <w:r>
        <w:t xml:space="preserve">Kingdom</w:t>
      </w:r>
    </w:p>
    <w:bookmarkStart w:id="32" w:name="X2aa982d3237c585bcb9640d4030b930cfd1b3fb"/>
    <w:p>
      <w:pPr>
        <w:pStyle w:val="Heading1"/>
      </w:pPr>
      <w:r>
        <w:t xml:space="preserve">Strategic Marketing Plan for Business Consultant Services in Birmingham, United Kingdom</w:t>
      </w:r>
    </w:p>
    <w:bookmarkStart w:id="20" w:name="executive-summary"/>
    <w:p>
      <w:pPr>
        <w:pStyle w:val="Heading2"/>
      </w:pPr>
      <w:r>
        <w:t xml:space="preserve">Executive Summary</w:t>
      </w:r>
    </w:p>
    <w:p>
      <w:pPr>
        <w:pStyle w:val="FirstParagraph"/>
      </w:pPr>
      <w:r>
        <w:t xml:space="preserve">This comprehensive Marketing Plan outlines the strategy for establishing and growing a premier Business Consultant firm specifically tailored to the unique economic landscape of Birmingham, United Kingdom. As a dedicated Business Consultant serving businesses across Birmingham and the wider West Midlands region, our focus is on delivering data-driven, actionable solutions that address local market challenges. With Birmingham's dynamic economy—ranked as the UK's second-largest city with over 120,000 SMEs—there exists a significant unmet need for expert strategic guidance. This plan details our targeted approach to capture market share through hyper-localized marketing initiatives, demonstrating deep understanding of Birmingham's business ecosystem while positioning our firm as the go-to Business Consultant for sustainable growth.</w:t>
      </w:r>
    </w:p>
    <w:bookmarkEnd w:id="20"/>
    <w:bookmarkStart w:id="21" w:name="X21b5c1ae709c885704358dfe0a99911ce92e23c"/>
    <w:p>
      <w:pPr>
        <w:pStyle w:val="Heading2"/>
      </w:pPr>
      <w:r>
        <w:t xml:space="preserve">Market Analysis: Birmingham, United Kingdom Context</w:t>
      </w:r>
    </w:p>
    <w:p>
      <w:pPr>
        <w:pStyle w:val="FirstParagraph"/>
      </w:pPr>
      <w:r>
        <w:t xml:space="preserve">Birmingham remains a pivotal economic engine in the United Kingdom, driving innovation across manufacturing, digital services, healthcare, and creative industries. The city's post-pandemic recovery has accelerated with a 5.1% SME growth rate in 2023 (ONS), yet challenges persist including supply chain disruptions, talent shortages, and adapting to UK-specific regulatory shifts like the General Data Protection Regulation (GDPR) and new trade frameworks post-Brexit. Many Birmingham businesses lack access to strategic expertise that understands local nuances—from navigating Birmingham City Council incentives to leveraging Midlands-specific procurement opportunities.</w:t>
      </w:r>
    </w:p>
    <w:p>
      <w:pPr>
        <w:pStyle w:val="BodyText"/>
      </w:pPr>
      <w:r>
        <w:t xml:space="preserve">Competitor analysis reveals a gap: generic national consultancies often fail to grasp Birmingham's distinct business culture, while local agencies lack sophisticated strategic frameworks. This creates an opportunity for a Business Consultant firm with deep roots in the United Kingdom's second city, offering tailored solutions that resonate with Birmingham enterprises from startups in Digbeth to established manufacturers in Erdington.</w:t>
      </w:r>
    </w:p>
    <w:bookmarkEnd w:id="21"/>
    <w:bookmarkStart w:id="22" w:name="target-audience"/>
    <w:p>
      <w:pPr>
        <w:pStyle w:val="Heading2"/>
      </w:pPr>
      <w:r>
        <w:t xml:space="preserve">Target Audience</w:t>
      </w:r>
    </w:p>
    <w:p>
      <w:pPr>
        <w:pStyle w:val="FirstParagraph"/>
      </w:pPr>
      <w:r>
        <w:t xml:space="preserve">Our primary target segments are defined as follows:</w:t>
      </w:r>
    </w:p>
    <w:p>
      <w:pPr>
        <w:numPr>
          <w:ilvl w:val="0"/>
          <w:numId w:val="1001"/>
        </w:numPr>
        <w:pStyle w:val="Compact"/>
      </w:pPr>
      <w:r>
        <w:rPr>
          <w:bCs/>
          <w:b/>
        </w:rPr>
        <w:t xml:space="preserve">SMEs (10-50 employees) across Birmingham</w:t>
      </w:r>
      <w:r>
        <w:t xml:space="preserve">: Particularly manufacturing, retail, and digital service firms needing operational efficiency and market expansion strategies within the UK context.</w:t>
      </w:r>
    </w:p>
    <w:p>
      <w:pPr>
        <w:numPr>
          <w:ilvl w:val="0"/>
          <w:numId w:val="1001"/>
        </w:numPr>
        <w:pStyle w:val="Compact"/>
      </w:pPr>
      <w:r>
        <w:rPr>
          <w:bCs/>
          <w:b/>
        </w:rPr>
        <w:t xml:space="preserve">Local Chambers of Commerce Partners</w:t>
      </w:r>
      <w:r>
        <w:t xml:space="preserve">: Including Birmingham Chamber of Commerce and West Midlands Combined Authority, seeking value-added services for member businesses.</w:t>
      </w:r>
    </w:p>
    <w:p>
      <w:pPr>
        <w:numPr>
          <w:ilvl w:val="0"/>
          <w:numId w:val="1001"/>
        </w:numPr>
        <w:pStyle w:val="Compact"/>
      </w:pPr>
      <w:r>
        <w:rPr>
          <w:bCs/>
          <w:b/>
        </w:rPr>
        <w:t xml:space="preserve">Post-Brexit Adaptation Focus</w:t>
      </w:r>
      <w:r>
        <w:t xml:space="preserve">: Businesses navigating UK trade regulations, seeking guidance on new EU/UK market entry strategies.</w:t>
      </w:r>
    </w:p>
    <w:bookmarkEnd w:id="22"/>
    <w:bookmarkStart w:id="23" w:name="Xd15eac04af3bade59aa861c8651defab2d0f845"/>
    <w:p>
      <w:pPr>
        <w:pStyle w:val="Heading2"/>
      </w:pPr>
      <w:r>
        <w:t xml:space="preserve">Core Services Tailored for Birmingham Businesses</w:t>
      </w:r>
    </w:p>
    <w:p>
      <w:pPr>
        <w:pStyle w:val="FirstParagraph"/>
      </w:pPr>
      <w:r>
        <w:t xml:space="preserve">To address specific Birmingham challenges, our Business Consultant services include:</w:t>
      </w:r>
    </w:p>
    <w:p>
      <w:pPr>
        <w:numPr>
          <w:ilvl w:val="0"/>
          <w:numId w:val="1002"/>
        </w:numPr>
        <w:pStyle w:val="Compact"/>
      </w:pPr>
      <w:r>
        <w:rPr>
          <w:bCs/>
          <w:b/>
        </w:rPr>
        <w:t xml:space="preserve">Birmingham Export Strategy Development</w:t>
      </w:r>
      <w:r>
        <w:t xml:space="preserve">: Leveraging UK trade agreements to target EU and emerging markets, with case studies from Midlands exporters.</w:t>
      </w:r>
    </w:p>
    <w:p>
      <w:pPr>
        <w:numPr>
          <w:ilvl w:val="0"/>
          <w:numId w:val="1002"/>
        </w:numPr>
        <w:pStyle w:val="Compact"/>
      </w:pPr>
      <w:r>
        <w:rPr>
          <w:bCs/>
          <w:b/>
        </w:rPr>
        <w:t xml:space="preserve">Local Regulatory Compliance Audits</w:t>
      </w:r>
      <w:r>
        <w:t xml:space="preserve">: Ensuring adherence to UK-specific regulations (e.g., CQC for healthcare businesses in Birmingham) while optimizing operations.</w:t>
      </w:r>
    </w:p>
    <w:p>
      <w:pPr>
        <w:numPr>
          <w:ilvl w:val="0"/>
          <w:numId w:val="1002"/>
        </w:numPr>
        <w:pStyle w:val="Compact"/>
      </w:pPr>
      <w:r>
        <w:rPr>
          <w:bCs/>
          <w:b/>
        </w:rPr>
        <w:t xml:space="preserve">SME Growth Workshops</w:t>
      </w:r>
      <w:r>
        <w:t xml:space="preserve">: Quarterly sessions hosted at venues like the ICC Birmingham or Centenary Square, addressing topics such as "Scaling Your Business in the West Midlands" and "Digital Transformation for Midlands Retailers."</w:t>
      </w:r>
    </w:p>
    <w:bookmarkEnd w:id="23"/>
    <w:bookmarkStart w:id="27" w:name="marketing-sales-strategy"/>
    <w:p>
      <w:pPr>
        <w:pStyle w:val="Heading2"/>
      </w:pPr>
      <w:r>
        <w:t xml:space="preserve">Marketing &amp; Sales Strategy</w:t>
      </w:r>
    </w:p>
    <w:p>
      <w:pPr>
        <w:pStyle w:val="FirstParagraph"/>
      </w:pPr>
      <w:r>
        <w:t xml:space="preserve">Our Marketing Plan adopts a multi-channel approach designed exclusively for Birmingham's business community:</w:t>
      </w:r>
    </w:p>
    <w:bookmarkStart w:id="24" w:name="hyper-local-digital-presence"/>
    <w:p>
      <w:pPr>
        <w:pStyle w:val="Heading3"/>
      </w:pPr>
      <w:r>
        <w:t xml:space="preserve">1. Hyper-Local Digital Presence</w:t>
      </w:r>
    </w:p>
    <w:p>
      <w:pPr>
        <w:numPr>
          <w:ilvl w:val="0"/>
          <w:numId w:val="1003"/>
        </w:numPr>
        <w:pStyle w:val="Compact"/>
      </w:pPr>
      <w:r>
        <w:rPr>
          <w:bCs/>
          <w:b/>
        </w:rPr>
        <w:t xml:space="preserve">Birmingham SEO Optimization</w:t>
      </w:r>
      <w:r>
        <w:t xml:space="preserve">: Content targeting keywords like "Business Consultant Birmingham," "SME Growth Strategy UK," and "West Midlands Export Help" to capture local search intent.</w:t>
      </w:r>
    </w:p>
    <w:p>
      <w:pPr>
        <w:numPr>
          <w:ilvl w:val="0"/>
          <w:numId w:val="1003"/>
        </w:numPr>
        <w:pStyle w:val="Compact"/>
      </w:pPr>
      <w:r>
        <w:rPr>
          <w:bCs/>
          <w:b/>
        </w:rPr>
        <w:t xml:space="preserve">LinkedIn Campaigns with Birmingham Focus</w:t>
      </w:r>
      <w:r>
        <w:t xml:space="preserve">: Targeted ads promoting case studies from real Birmingham clients (e.g., a Small Heath food producer expanding into EU markets), using geo-filters for the city region.</w:t>
      </w:r>
    </w:p>
    <w:bookmarkEnd w:id="24"/>
    <w:bookmarkStart w:id="25" w:name="community-partnership-integration"/>
    <w:p>
      <w:pPr>
        <w:pStyle w:val="Heading3"/>
      </w:pPr>
      <w:r>
        <w:t xml:space="preserve">2. Community &amp; Partnership Integration</w:t>
      </w:r>
    </w:p>
    <w:p>
      <w:pPr>
        <w:numPr>
          <w:ilvl w:val="0"/>
          <w:numId w:val="1004"/>
        </w:numPr>
        <w:pStyle w:val="Compact"/>
      </w:pPr>
      <w:r>
        <w:rPr>
          <w:bCs/>
          <w:b/>
        </w:rPr>
        <w:t xml:space="preserve">Chamber of Commerce Collaboration</w:t>
      </w:r>
      <w:r>
        <w:t xml:space="preserve">: Co-hosting "Business Growth Clinics" with Birmingham Chamber of Commerce at their offices, positioning our firm as an endorsed Business Consultant.</w:t>
      </w:r>
    </w:p>
    <w:p>
      <w:pPr>
        <w:numPr>
          <w:ilvl w:val="0"/>
          <w:numId w:val="1004"/>
        </w:numPr>
        <w:pStyle w:val="Compact"/>
      </w:pPr>
      <w:r>
        <w:rPr>
          <w:bCs/>
          <w:b/>
        </w:rPr>
        <w:t xml:space="preserve">Local Event Sponsorships</w:t>
      </w:r>
      <w:r>
        <w:t xml:space="preserve">: Sponsoring events like the Birmingham Business Awards or Digbeth Arts Trail to build brand visibility within the city's business network.</w:t>
      </w:r>
    </w:p>
    <w:bookmarkEnd w:id="25"/>
    <w:bookmarkStart w:id="26" w:name="content-marketing-with-local-relevance"/>
    <w:p>
      <w:pPr>
        <w:pStyle w:val="Heading3"/>
      </w:pPr>
      <w:r>
        <w:t xml:space="preserve">3. Content Marketing with Local Relevance</w:t>
      </w:r>
    </w:p>
    <w:p>
      <w:pPr>
        <w:numPr>
          <w:ilvl w:val="0"/>
          <w:numId w:val="1005"/>
        </w:numPr>
        <w:pStyle w:val="Compact"/>
      </w:pPr>
      <w:r>
        <w:rPr>
          <w:bCs/>
          <w:b/>
        </w:rPr>
        <w:t xml:space="preserve">Birmingham Economic Insights Reports</w:t>
      </w:r>
      <w:r>
        <w:t xml:space="preserve">: Publishing quarterly free reports like "2024 Birmingham SME Market Pulse," distributed via email to local business networks and shared on LinkedIn.</w:t>
      </w:r>
    </w:p>
    <w:p>
      <w:pPr>
        <w:numPr>
          <w:ilvl w:val="0"/>
          <w:numId w:val="1005"/>
        </w:numPr>
        <w:pStyle w:val="Compact"/>
      </w:pPr>
      <w:r>
        <w:rPr>
          <w:bCs/>
          <w:b/>
        </w:rPr>
        <w:t xml:space="preserve">Client Testimonials from Birmingham Clients</w:t>
      </w:r>
      <w:r>
        <w:t xml:space="preserve">: Featuring video testimonials from businesses in Aston, Edgbaston, and Sparkhill to showcase regional success stories.</w:t>
      </w:r>
    </w:p>
    <w:bookmarkEnd w:id="26"/>
    <w:bookmarkEnd w:id="27"/>
    <w:bookmarkStart w:id="28" w:name="implementation-timeline-q1-q4-2024"/>
    <w:p>
      <w:pPr>
        <w:pStyle w:val="Heading2"/>
      </w:pPr>
      <w:r>
        <w:t xml:space="preserve">Implementation Timeline (Q1-Q4 2024)</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Q1 2024</w:t>
            </w:r>
          </w:p>
        </w:tc>
        <w:tc>
          <w:tcPr/>
          <w:p>
            <w:pPr>
              <w:pStyle w:val="Compact"/>
              <w:jc w:val="left"/>
            </w:pPr>
            <w:r>
              <w:t xml:space="preserve">Launch Birmingham-focused website SEO, secure Birmingham Chamber partnership, publish first local economic report.</w:t>
            </w:r>
          </w:p>
        </w:tc>
      </w:tr>
      <w:tr>
        <w:tc>
          <w:tcPr/>
          <w:p>
            <w:pPr>
              <w:pStyle w:val="Compact"/>
              <w:jc w:val="left"/>
            </w:pPr>
            <w:r>
              <w:t xml:space="preserve">Q2 2024</w:t>
            </w:r>
          </w:p>
        </w:tc>
        <w:tc>
          <w:tcPr/>
          <w:p>
            <w:pPr>
              <w:pStyle w:val="Compact"/>
              <w:jc w:val="left"/>
            </w:pPr>
            <w:r>
              <w:t xml:space="preserve">Host first "SME Growth Workshop" at Centenary Square venue; initiate LinkedIn ad campaign targeting Birmingham businesses.</w:t>
            </w:r>
          </w:p>
        </w:tc>
      </w:tr>
      <w:tr>
        <w:tc>
          <w:tcPr/>
          <w:p>
            <w:pPr>
              <w:pStyle w:val="Compact"/>
              <w:jc w:val="left"/>
            </w:pPr>
            <w:r>
              <w:t xml:space="preserve">Q3 2024</w:t>
            </w:r>
          </w:p>
        </w:tc>
        <w:tc>
          <w:tcPr/>
          <w:p>
            <w:pPr>
              <w:pStyle w:val="Compact"/>
              <w:jc w:val="left"/>
            </w:pPr>
            <w:r>
              <w:t xml:space="preserve">Sponsor Birmingham Business Awards; launch referral program with local accountants and solicitors in the city.</w:t>
            </w:r>
          </w:p>
        </w:tc>
      </w:tr>
      <w:tr>
        <w:tc>
          <w:tcPr/>
          <w:p>
            <w:pPr>
              <w:pStyle w:val="Compact"/>
              <w:jc w:val="left"/>
            </w:pPr>
            <w:r>
              <w:t xml:space="preserve">Q4 2024</w:t>
            </w:r>
          </w:p>
        </w:tc>
        <w:tc>
          <w:tcPr/>
          <w:p>
            <w:pPr>
              <w:pStyle w:val="Compact"/>
              <w:jc w:val="left"/>
            </w:pPr>
            <w:r>
              <w:t xml:space="preserve">Analyze client acquisition data; develop expanded services for emerging Birmingham sectors (e.g., green tech).</w:t>
            </w:r>
          </w:p>
        </w:tc>
      </w:tr>
    </w:tbl>
    <w:bookmarkEnd w:id="28"/>
    <w:bookmarkStart w:id="29" w:name="kpis-measurement"/>
    <w:p>
      <w:pPr>
        <w:pStyle w:val="Heading2"/>
      </w:pPr>
      <w:r>
        <w:t xml:space="preserve">KPIs &amp; Measurement</w:t>
      </w:r>
    </w:p>
    <w:p>
      <w:pPr>
        <w:pStyle w:val="FirstParagraph"/>
      </w:pPr>
      <w:r>
        <w:t xml:space="preserve">Success is measured through Birmingham-specific KPIs:</w:t>
      </w:r>
    </w:p>
    <w:p>
      <w:pPr>
        <w:numPr>
          <w:ilvl w:val="0"/>
          <w:numId w:val="1006"/>
        </w:numPr>
        <w:pStyle w:val="Compact"/>
      </w:pPr>
      <w:r>
        <w:rPr>
          <w:bCs/>
          <w:b/>
        </w:rPr>
        <w:t xml:space="preserve">Local Lead Generation</w:t>
      </w:r>
      <w:r>
        <w:t xml:space="preserve">: 60% of new client inquiries from Birmingham postcodes (B1-B30).</w:t>
      </w:r>
    </w:p>
    <w:p>
      <w:pPr>
        <w:numPr>
          <w:ilvl w:val="0"/>
          <w:numId w:val="1006"/>
        </w:numPr>
        <w:pStyle w:val="Compact"/>
      </w:pPr>
      <w:r>
        <w:rPr>
          <w:bCs/>
          <w:b/>
        </w:rPr>
        <w:t xml:space="preserve">Chamber Partnership Impact</w:t>
      </w:r>
      <w:r>
        <w:t xml:space="preserve">: Secure 15+ joint workshop attendees monthly via Birmingham Chamber collaboration.</w:t>
      </w:r>
    </w:p>
    <w:p>
      <w:pPr>
        <w:numPr>
          <w:ilvl w:val="0"/>
          <w:numId w:val="1006"/>
        </w:numPr>
        <w:pStyle w:val="Compact"/>
      </w:pPr>
      <w:r>
        <w:rPr>
          <w:bCs/>
          <w:b/>
        </w:rPr>
        <w:t xml:space="preserve">Content Engagement</w:t>
      </w:r>
      <w:r>
        <w:t xml:space="preserve">: 25%+ click-through rate on Birmingham-targeted email campaigns and LinkedIn content.</w:t>
      </w:r>
    </w:p>
    <w:bookmarkEnd w:id="29"/>
    <w:bookmarkStart w:id="30" w:name="Xf0283752ad5a48550420ad12c2167192634a64e"/>
    <w:p>
      <w:pPr>
        <w:pStyle w:val="Heading2"/>
      </w:pPr>
      <w:r>
        <w:t xml:space="preserve">Why This Marketing Plan Works for United Kingdom Birmingham</w:t>
      </w:r>
    </w:p>
    <w:p>
      <w:pPr>
        <w:pStyle w:val="FirstParagraph"/>
      </w:pPr>
      <w:r>
        <w:t xml:space="preserve">This plan succeeds because it embeds "Birmingham" into every strategic layer. Unlike national consultants, we don't treat the city as a generic market—we understand that a Business Consultant serving Birmingham must address factors like proximity to the HS2 corridor, local council grants in Sparkbrook, or supply chain networks through Birmingham's port. By anchoring all marketing messages to United Kingdom Birmingham’s economic identity—from referencing local landmarks in events to using region-specific case studies—we build instant credibility. This isn’t just a Marketing Plan for Business Consultant services; it’s a blueprint for becoming the indispensable strategic partner for growth-focused businesses across the heart of the UK economy.</w:t>
      </w:r>
    </w:p>
    <w:bookmarkEnd w:id="30"/>
    <w:bookmarkStart w:id="31" w:name="conclusion"/>
    <w:p>
      <w:pPr>
        <w:pStyle w:val="Heading2"/>
      </w:pPr>
      <w:r>
        <w:t xml:space="preserve">Conclusion</w:t>
      </w:r>
    </w:p>
    <w:p>
      <w:pPr>
        <w:pStyle w:val="FirstParagraph"/>
      </w:pPr>
      <w:r>
        <w:t xml:space="preserve">With this targeted Marketing Plan, our Business Consultant firm will establish unmatched relevance in Birmingham. By aligning every strategy, service offering, and communication with the realities of operating within United Kingdom Birmingham—its challenges, opportunities, and vibrant business culture—we will capture market share through authentic local engagement. This approach ensures that businesses across Birmingham see us not as a generic consultant but as their strategic ally for navigating growth in the UK's most dynamic regional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for Birmingham, United Kingdom</dc:title>
  <dc:creator/>
  <dc:language>en</dc:language>
  <cp:keywords/>
  <dcterms:created xsi:type="dcterms:W3CDTF">2026-07-24T16:02:08Z</dcterms:created>
  <dcterms:modified xsi:type="dcterms:W3CDTF">2026-07-24T16:02:08Z</dcterms:modified>
</cp:coreProperties>
</file>

<file path=docProps/custom.xml><?xml version="1.0" encoding="utf-8"?>
<Properties xmlns="http://schemas.openxmlformats.org/officeDocument/2006/custom-properties" xmlns:vt="http://schemas.openxmlformats.org/officeDocument/2006/docPropsVTypes"/>
</file>