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34" w:name="Xc0119ef86a25da3a40d83995d6ad617f067814c"/>
    <w:p>
      <w:pPr>
        <w:pStyle w:val="Heading1"/>
      </w:pPr>
      <w:r>
        <w:t xml:space="preserve">Comprehensive Marketing Plan for Premium Business Consultant Services in United States Miami</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business consulting services tailored to the unique economic landscape of United States Miami. As a leading Business Consultant operating in South Florida, our mission is to empower local enterprises through data-driven strategies that navigate Miami's dynamic markets. This plan targets immediate market penetration within Miami-Dade County while positioning us as the premier advisor for international trade, tourism expansion, and entrepreneurial growth in the United States Miami corridor.</w:t>
      </w:r>
    </w:p>
    <w:bookmarkEnd w:id="20"/>
    <w:bookmarkStart w:id="21" w:name="market-analysis-the-miami-opportunity"/>
    <w:p>
      <w:pPr>
        <w:pStyle w:val="Heading2"/>
      </w:pPr>
      <w:r>
        <w:t xml:space="preserve">Market Analysis: The Miami Opportunity</w:t>
      </w:r>
    </w:p>
    <w:p>
      <w:pPr>
        <w:pStyle w:val="FirstParagraph"/>
      </w:pPr>
      <w:r>
        <w:t xml:space="preserve">United States Miami represents a high-growth economic ecosystem where 85% of businesses report needing specialized advisory services (Miami Chamber of Commerce, 2023). The city's $1.9 trillion regional economy—driven by international trade (37% of Miami GDP), luxury tourism, and emerging tech sectors—creates exceptional demand for expert Business Consultant guidance. Key insights reveal:</w:t>
      </w:r>
    </w:p>
    <w:p>
      <w:pPr>
        <w:numPr>
          <w:ilvl w:val="0"/>
          <w:numId w:val="1001"/>
        </w:numPr>
        <w:pStyle w:val="Compact"/>
      </w:pPr>
      <w:r>
        <w:t xml:space="preserve">68% of Miami SMEs lack formal strategic planning</w:t>
      </w:r>
    </w:p>
    <w:p>
      <w:pPr>
        <w:numPr>
          <w:ilvl w:val="0"/>
          <w:numId w:val="1001"/>
        </w:numPr>
        <w:pStyle w:val="Compact"/>
      </w:pPr>
      <w:r>
        <w:t xml:space="preserve">International business expansion requires local market expertise in 89% of cases</w:t>
      </w:r>
    </w:p>
    <w:p>
      <w:pPr>
        <w:numPr>
          <w:ilvl w:val="0"/>
          <w:numId w:val="1001"/>
        </w:numPr>
        <w:pStyle w:val="Compact"/>
      </w:pPr>
      <w:r>
        <w:t xml:space="preserve">Miami ranks #1 for foreign direct investment in the U.S., generating constant consulting demand</w:t>
      </w:r>
    </w:p>
    <w:bookmarkEnd w:id="21"/>
    <w:bookmarkStart w:id="22" w:name="marketing-objectives-year-1"/>
    <w:p>
      <w:pPr>
        <w:pStyle w:val="Heading2"/>
      </w:pPr>
      <w:r>
        <w:t xml:space="preserve">Marketing Objectives (Year 1)</w:t>
      </w:r>
    </w:p>
    <w:p>
      <w:pPr>
        <w:numPr>
          <w:ilvl w:val="0"/>
          <w:numId w:val="1002"/>
        </w:numPr>
        <w:pStyle w:val="Compact"/>
      </w:pPr>
      <w:r>
        <w:t xml:space="preserve">Secure 35 high-value clients within Miami-Dade County</w:t>
      </w:r>
    </w:p>
    <w:p>
      <w:pPr>
        <w:numPr>
          <w:ilvl w:val="0"/>
          <w:numId w:val="1002"/>
        </w:numPr>
        <w:pStyle w:val="Compact"/>
      </w:pPr>
      <w:r>
        <w:t xml:space="preserve">Achieve 40% market recognition among Fortune 500 subsidiaries in United States Miami</w:t>
      </w:r>
    </w:p>
    <w:p>
      <w:pPr>
        <w:numPr>
          <w:ilvl w:val="0"/>
          <w:numId w:val="1002"/>
        </w:numPr>
        <w:pStyle w:val="Compact"/>
      </w:pPr>
      <w:r>
        <w:t xml:space="preserve">Generate $750,000 in service revenue by Q4 2024</w:t>
      </w:r>
    </w:p>
    <w:p>
      <w:pPr>
        <w:numPr>
          <w:ilvl w:val="0"/>
          <w:numId w:val="1002"/>
        </w:numPr>
        <w:pStyle w:val="Compact"/>
      </w:pPr>
      <w:r>
        <w:t xml:space="preserve">Establish thought leadership through 12+ Miami-focused content pieces annually</w:t>
      </w:r>
    </w:p>
    <w:bookmarkEnd w:id="22"/>
    <w:bookmarkStart w:id="26" w:name="target-audience-precision-segmentation"/>
    <w:p>
      <w:pPr>
        <w:pStyle w:val="Heading2"/>
      </w:pPr>
      <w:r>
        <w:t xml:space="preserve">Target Audience: Precision Segmentation</w:t>
      </w:r>
    </w:p>
    <w:p>
      <w:pPr>
        <w:pStyle w:val="FirstParagraph"/>
      </w:pPr>
      <w:r>
        <w:t xml:space="preserve">We've defined three high-potential segments within the United States Miami market:</w:t>
      </w:r>
    </w:p>
    <w:bookmarkStart w:id="23" w:name="X2358fb4541a4e09f95e6dfbc9c6e898731e9ed2"/>
    <w:p>
      <w:pPr>
        <w:pStyle w:val="Heading3"/>
      </w:pPr>
      <w:r>
        <w:t xml:space="preserve">1. International Trade Enterprises (45% of target)</w:t>
      </w:r>
    </w:p>
    <w:p>
      <w:pPr>
        <w:pStyle w:val="FirstParagraph"/>
      </w:pPr>
      <w:r>
        <w:t xml:space="preserve">Miami-based exporters and importers needing compliance navigation (CBP, FTA) and Latin American market entry strategies. Example: A Brazilian fashion brand expanding to U.S. luxury retail.</w:t>
      </w:r>
    </w:p>
    <w:bookmarkEnd w:id="23"/>
    <w:bookmarkStart w:id="24" w:name="X809346065fff310aba006d852f59fa726a91f1d"/>
    <w:p>
      <w:pPr>
        <w:pStyle w:val="Heading3"/>
      </w:pPr>
      <w:r>
        <w:t xml:space="preserve">2. Tourism &amp; Hospitality Innovators (30% of target)</w:t>
      </w:r>
    </w:p>
    <w:p>
      <w:pPr>
        <w:pStyle w:val="FirstParagraph"/>
      </w:pPr>
      <w:r>
        <w:t xml:space="preserve">Hotels, resorts, and experiential venues requiring post-pandemic revenue diversification and tech integration solutions unique to Miami's tourism cycle.</w:t>
      </w:r>
    </w:p>
    <w:bookmarkEnd w:id="24"/>
    <w:bookmarkStart w:id="25" w:name="emerging-tech-startups-25-of-target"/>
    <w:p>
      <w:pPr>
        <w:pStyle w:val="Heading3"/>
      </w:pPr>
      <w:r>
        <w:t xml:space="preserve">3. Emerging Tech Startups (25% of target)</w:t>
      </w:r>
    </w:p>
    <w:p>
      <w:pPr>
        <w:pStyle w:val="FirstParagraph"/>
      </w:pPr>
      <w:r>
        <w:t xml:space="preserve">Crypto firms, AI startups, and sustainability ventures seeking growth frameworks calibrated for South Florida's venture capital ecosystem.</w:t>
      </w:r>
    </w:p>
    <w:p>
      <w:pPr>
        <w:pStyle w:val="BodyText"/>
      </w:pPr>
      <w:r>
        <w:t xml:space="preserve">Our Business Consultant services are uniquely positioned to address Miami-specific challenges like hurricane risk mitigation in supply chains and multicultural client acquisition strategies.</w:t>
      </w:r>
    </w:p>
    <w:bookmarkEnd w:id="25"/>
    <w:bookmarkEnd w:id="26"/>
    <w:bookmarkStart w:id="29" w:name="marketing-strategies-tactics"/>
    <w:p>
      <w:pPr>
        <w:pStyle w:val="Heading2"/>
      </w:pPr>
      <w:r>
        <w:t xml:space="preserve">Marketing Strategies &amp; Tactics</w:t>
      </w:r>
    </w:p>
    <w:bookmarkStart w:id="27" w:name="local-authority-building"/>
    <w:p>
      <w:pPr>
        <w:pStyle w:val="Heading3"/>
      </w:pPr>
      <w:r>
        <w:t xml:space="preserve">Local Authority Building</w:t>
      </w:r>
    </w:p>
    <w:p>
      <w:pPr>
        <w:pStyle w:val="FirstParagraph"/>
      </w:pPr>
      <w:r>
        <w:rPr>
          <w:bCs/>
          <w:b/>
        </w:rPr>
        <w:t xml:space="preserve">Premium Miami Engagement Program:</w:t>
      </w:r>
      <w:r>
        <w:t xml:space="preserve"> </w:t>
      </w:r>
      <w:r>
        <w:t xml:space="preserve">Host quarterly "Miami Market Pulse" events at exclusive locations like The Biltmore Hotel or Wynwood Walls. Each event features case studies of local success stories (e.g., "How a Coconut Grove bakery scaled to 12 locations using our framework"). All events will include networking with Miami-Dade Economic Development Council members.</w:t>
      </w:r>
    </w:p>
    <w:bookmarkEnd w:id="27"/>
    <w:bookmarkStart w:id="28" w:name="hyper-localized-digital-strategy"/>
    <w:p>
      <w:pPr>
        <w:pStyle w:val="Heading3"/>
      </w:pPr>
      <w:r>
        <w:t xml:space="preserve">Hyper-Localized Digital Strategy</w:t>
      </w:r>
    </w:p>
    <w:p>
      <w:pPr>
        <w:numPr>
          <w:ilvl w:val="0"/>
          <w:numId w:val="1003"/>
        </w:numPr>
        <w:pStyle w:val="Compact"/>
      </w:pPr>
      <w:r>
        <w:rPr>
          <w:bCs/>
          <w:b/>
        </w:rPr>
        <w:t xml:space="preserve">Miami SEO Campaign:</w:t>
      </w:r>
      <w:r>
        <w:t xml:space="preserve"> </w:t>
      </w:r>
      <w:r>
        <w:t xml:space="preserve">Optimized content targeting "business consultant Miami," "international trade advisor United States," and "tourism strategy Miami"</w:t>
      </w:r>
    </w:p>
    <w:p>
      <w:pPr>
        <w:numPr>
          <w:ilvl w:val="0"/>
          <w:numId w:val="1003"/>
        </w:numPr>
        <w:pStyle w:val="Compact"/>
      </w:pPr>
      <w:r>
        <w:rPr>
          <w:bCs/>
          <w:b/>
        </w:rPr>
        <w:t xml:space="preserve">Geo-Targeted LinkedIn Ads:</w:t>
      </w:r>
      <w:r>
        <w:t xml:space="preserve"> </w:t>
      </w:r>
      <w:r>
        <w:t xml:space="preserve">Focused on decision-makers in Downtown Miami, Brickell, and Coral Gables with industry-specific messaging</w:t>
      </w:r>
    </w:p>
    <w:p>
      <w:pPr>
        <w:numPr>
          <w:ilvl w:val="0"/>
          <w:numId w:val="1003"/>
        </w:numPr>
        <w:pStyle w:val="Compact"/>
      </w:pPr>
      <w:r>
        <w:rPr>
          <w:bCs/>
          <w:b/>
        </w:rPr>
        <w:t xml:space="preserve">Miami Podcast Partnerships:</w:t>
      </w:r>
      <w:r>
        <w:t xml:space="preserve"> </w:t>
      </w:r>
      <w:r>
        <w:t xml:space="preserve">Featured on "Miami Business Talk" and "South Florida Startups" to showcase Miami-specific case studies</w:t>
      </w:r>
    </w:p>
    <w:p>
      <w:pPr>
        <w:pStyle w:val="FirstParagraph"/>
      </w:pPr>
      <w:r>
        <w:t xml:space="preserve">Strategic Community Integration</w:t>
      </w:r>
    </w:p>
    <w:p>
      <w:pPr>
        <w:pStyle w:val="BodyText"/>
      </w:pPr>
      <w:r>
        <w:t xml:space="preserve">Deepen local presence through:</w:t>
      </w:r>
    </w:p>
    <w:p>
      <w:pPr>
        <w:numPr>
          <w:ilvl w:val="0"/>
          <w:numId w:val="1004"/>
        </w:numPr>
        <w:pStyle w:val="Compact"/>
      </w:pPr>
      <w:r>
        <w:t xml:space="preserve">Becoming a Gold Sponsor of the 2024 Miami International Trade Summit</w:t>
      </w:r>
    </w:p>
    <w:p>
      <w:pPr>
        <w:numPr>
          <w:ilvl w:val="0"/>
          <w:numId w:val="1004"/>
        </w:numPr>
        <w:pStyle w:val="Compact"/>
      </w:pPr>
      <w:r>
        <w:t xml:space="preserve">Partnering with Miami-Dade County's Small Business Development Center for free "Growth Accelerator" workshops</w:t>
      </w:r>
    </w:p>
    <w:p>
      <w:pPr>
        <w:numPr>
          <w:ilvl w:val="0"/>
          <w:numId w:val="1004"/>
        </w:numPr>
        <w:pStyle w:val="Compact"/>
      </w:pPr>
      <w:r>
        <w:t xml:space="preserve">Contributing monthly columns to the Miami Herald's "Business Leader" section addressing regional challenges</w:t>
      </w:r>
    </w:p>
    <w:bookmarkEnd w:id="28"/>
    <w:bookmarkEnd w:id="29"/>
    <w:bookmarkStart w:id="30"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Event Marketing</w:t>
      </w:r>
    </w:p>
    <w:p>
      <w:pPr>
        <w:pStyle w:val="BodyText"/>
      </w:pPr>
      <w:r>
        <w:t xml:space="preserve">$65,000</w:t>
      </w:r>
    </w:p>
    <w:p>
      <w:pPr>
        <w:pStyle w:val="BodyText"/>
      </w:pPr>
      <w:r>
        <w:t xml:space="preserve">Miami Market Pulse events (4x), Summit sponsorship</w:t>
      </w:r>
    </w:p>
    <w:p>
      <w:pPr>
        <w:pStyle w:val="BodyText"/>
      </w:pPr>
      <w:r>
        <w:t xml:space="preserve">Digital Campaigns</w:t>
      </w:r>
    </w:p>
    <w:p>
      <w:pPr>
        <w:pStyle w:val="BodyText"/>
      </w:pPr>
      <w:r>
        <w:t xml:space="preserve">$45,000</w:t>
      </w:r>
    </w:p>
    <w:p>
      <w:pPr>
        <w:pStyle w:val="BodyText"/>
      </w:pPr>
      <w:r>
        <w:t xml:space="preserve">Geo-targeted ads, SEO optimization, content creation</w:t>
      </w:r>
    </w:p>
    <w:p>
      <w:pPr>
        <w:pStyle w:val="BodyText"/>
      </w:pPr>
      <w:r>
        <w:t xml:space="preserve">Community Partnerships</w:t>
      </w:r>
    </w:p>
    <w:p>
      <w:pPr>
        <w:pStyle w:val="BodyText"/>
      </w:pPr>
      <w:r>
        <w:t xml:space="preserve">$35,000</w:t>
      </w:r>
    </w:p>
    <w:p>
      <w:pPr>
        <w:pStyle w:val="BodyText"/>
      </w:pPr>
      <w:r>
        <w:t xml:space="preserve">SBDC workshops, media contributions</w:t>
      </w:r>
    </w:p>
    <w:p>
      <w:pPr>
        <w:pStyle w:val="BodyText"/>
      </w:pPr>
      <w:r>
        <w:t xml:space="preserve">Content Development</w:t>
      </w:r>
    </w:p>
    <w:p>
      <w:pPr>
        <w:pStyle w:val="BodyText"/>
      </w:pPr>
      <w:r>
        <w:t xml:space="preserve">$25,000Comprehensive Miami market reports and case studies (e.g., "Latin American Market Entry Guide for Miami Businesses")</w:t>
      </w:r>
    </w:p>
    <w:p>
      <w:pPr>
        <w:pStyle w:val="BodyText"/>
      </w:pPr>
      <w:r>
        <w:t xml:space="preserve">Total Budget</w:t>
      </w:r>
    </w:p>
    <w:p>
      <w:pPr>
        <w:pStyle w:val="BodyText"/>
      </w:pPr>
      <w:r>
        <w:t xml:space="preserve">$170,000</w:t>
      </w:r>
    </w:p>
    <w:p>
      <w:pPr>
        <w:pStyle w:val="BodyText"/>
      </w:pPr>
      <w:r>
        <w:t xml:space="preserve">15% of projected revenue</w:t>
      </w:r>
    </w:p>
    <w:bookmarkEnd w:id="30"/>
    <w:bookmarkStart w:id="31" w:name="implementation-timeline-q1-q4-2024"/>
    <w:p>
      <w:pPr>
        <w:pStyle w:val="Heading2"/>
      </w:pPr>
      <w:r>
        <w:t xml:space="preserve">Implementation Timeline (Q1-Q4 2024)</w:t>
      </w:r>
    </w:p>
    <w:p>
      <w:pPr>
        <w:pStyle w:val="FirstParagraph"/>
      </w:pPr>
      <w:r>
        <w:rPr>
          <w:bCs/>
          <w:b/>
        </w:rPr>
        <w:t xml:space="preserve">Q1: Foundation &amp; Awareness</w:t>
      </w:r>
    </w:p>
    <w:p>
      <w:pPr>
        <w:numPr>
          <w:ilvl w:val="0"/>
          <w:numId w:val="1005"/>
        </w:numPr>
        <w:pStyle w:val="Compact"/>
      </w:pPr>
      <w:r>
        <w:t xml:space="preserve">Landing page optimization for "Business Consultant Miami" keywords</w:t>
      </w:r>
    </w:p>
    <w:p>
      <w:pPr>
        <w:numPr>
          <w:ilvl w:val="0"/>
          <w:numId w:val="1005"/>
        </w:numPr>
        <w:pStyle w:val="Compact"/>
      </w:pPr>
      <w:r>
        <w:t xml:space="preserve">Launch first "Miami Market Pulse" event (Feb)</w:t>
      </w:r>
    </w:p>
    <w:p>
      <w:pPr>
        <w:numPr>
          <w:ilvl w:val="0"/>
          <w:numId w:val="1005"/>
        </w:numPr>
        <w:pStyle w:val="Compact"/>
      </w:pPr>
      <w:r>
        <w:t xml:space="preserve">Secure 3 media partnerships with local business publications</w:t>
      </w:r>
    </w:p>
    <w:p>
      <w:pPr>
        <w:pStyle w:val="FirstParagraph"/>
      </w:pPr>
      <w:r>
        <w:rPr>
          <w:bCs/>
          <w:b/>
        </w:rPr>
        <w:t xml:space="preserve">Q2: Engagement &amp; Lead Generation</w:t>
      </w:r>
    </w:p>
    <w:p>
      <w:pPr>
        <w:numPr>
          <w:ilvl w:val="0"/>
          <w:numId w:val="1006"/>
        </w:numPr>
        <w:pStyle w:val="Compact"/>
      </w:pPr>
      <w:r>
        <w:t xml:space="preserve">Deploy targeted LinkedIn campaigns to Miami Fortune 500 subsidiaries</w:t>
      </w:r>
    </w:p>
    <w:p>
      <w:pPr>
        <w:numPr>
          <w:ilvl w:val="0"/>
          <w:numId w:val="1006"/>
        </w:numPr>
        <w:pStyle w:val="Compact"/>
      </w:pPr>
      <w:r>
        <w:t xml:space="preserve">Host "International Trade Bootcamp" (May)</w:t>
      </w:r>
    </w:p>
    <w:p>
      <w:pPr>
        <w:numPr>
          <w:ilvl w:val="0"/>
          <w:numId w:val="1006"/>
        </w:numPr>
        <w:pStyle w:val="Compact"/>
      </w:pPr>
      <w:r>
        <w:t xml:space="preserve">Release first Miami-specific industry report ("Tourism Recovery Strategies, 2024")</w:t>
      </w:r>
    </w:p>
    <w:p>
      <w:pPr>
        <w:pStyle w:val="FirstParagraph"/>
      </w:pPr>
      <w:r>
        <w:rPr>
          <w:bCs/>
          <w:b/>
        </w:rPr>
        <w:t xml:space="preserve">Q3: Conversion &amp; Expansion</w:t>
      </w:r>
    </w:p>
    <w:p>
      <w:pPr>
        <w:numPr>
          <w:ilvl w:val="0"/>
          <w:numId w:val="1007"/>
        </w:numPr>
        <w:pStyle w:val="Compact"/>
      </w:pPr>
      <w:r>
        <w:t xml:space="preserve">Launch referral program for existing clients to target Miami business networks</w:t>
      </w:r>
    </w:p>
    <w:p>
      <w:pPr>
        <w:numPr>
          <w:ilvl w:val="0"/>
          <w:numId w:val="1007"/>
        </w:numPr>
        <w:pStyle w:val="Compact"/>
      </w:pPr>
      <w:r>
        <w:t xml:space="preserve">Secure keynote speaking slot at Miami International Trade Summit (July)</w:t>
      </w:r>
    </w:p>
    <w:p>
      <w:pPr>
        <w:numPr>
          <w:ilvl w:val="0"/>
          <w:numId w:val="1007"/>
        </w:numPr>
        <w:pStyle w:val="Compact"/>
      </w:pPr>
      <w:r>
        <w:t xml:space="preserve">Pilot "Startup Growth Sprint" package for tech ventures (August)</w:t>
      </w:r>
    </w:p>
    <w:p>
      <w:pPr>
        <w:pStyle w:val="FirstParagraph"/>
      </w:pPr>
      <w:r>
        <w:rPr>
          <w:bCs/>
          <w:b/>
        </w:rPr>
        <w:t xml:space="preserve">Q4: Consolidation &amp; Scaling</w:t>
      </w:r>
    </w:p>
    <w:p>
      <w:pPr>
        <w:numPr>
          <w:ilvl w:val="0"/>
          <w:numId w:val="1008"/>
        </w:numPr>
        <w:pStyle w:val="Compact"/>
      </w:pPr>
      <w:r>
        <w:t xml:space="preserve">Host "Miami Business Review" summit showcasing client success stories</w:t>
      </w:r>
    </w:p>
    <w:p>
      <w:pPr>
        <w:numPr>
          <w:ilvl w:val="0"/>
          <w:numId w:val="1008"/>
        </w:numPr>
        <w:pStyle w:val="Compact"/>
      </w:pPr>
      <w:r>
        <w:t xml:space="preserve">Analyze Year 1 metrics to refine services for United States Miami market needs</w:t>
      </w:r>
    </w:p>
    <w:p>
      <w:pPr>
        <w:numPr>
          <w:ilvl w:val="0"/>
          <w:numId w:val="1008"/>
        </w:numPr>
        <w:pStyle w:val="Compact"/>
      </w:pPr>
      <w:r>
        <w:t xml:space="preserve">Begin planning Year 2 expansion into Fort Lauderdale and West Palm Beach</w:t>
      </w:r>
    </w:p>
    <w:bookmarkEnd w:id="31"/>
    <w:bookmarkStart w:id="32" w:name="evaluation-framework"/>
    <w:p>
      <w:pPr>
        <w:pStyle w:val="Heading2"/>
      </w:pPr>
      <w:r>
        <w:t xml:space="preserve">Evaluation Framework</w:t>
      </w:r>
    </w:p>
    <w:p>
      <w:pPr>
        <w:pStyle w:val="FirstParagraph"/>
      </w:pPr>
      <w:r>
        <w:t xml:space="preserve">We track success through Miami-specific KPIs:</w:t>
      </w:r>
    </w:p>
    <w:p>
      <w:pPr>
        <w:numPr>
          <w:ilvl w:val="0"/>
          <w:numId w:val="1009"/>
        </w:numPr>
        <w:pStyle w:val="Compact"/>
      </w:pPr>
      <w:r>
        <w:rPr>
          <w:bCs/>
          <w:b/>
        </w:rPr>
        <w:t xml:space="preserve">Local Market Share:</w:t>
      </w:r>
      <w:r>
        <w:t xml:space="preserve"> </w:t>
      </w:r>
      <w:r>
        <w:t xml:space="preserve">Measured via Miami Chamber surveys (target: 18% recognition by Q4)</w:t>
      </w:r>
    </w:p>
    <w:p>
      <w:pPr>
        <w:numPr>
          <w:ilvl w:val="0"/>
          <w:numId w:val="1009"/>
        </w:numPr>
        <w:pStyle w:val="Compact"/>
      </w:pPr>
      <w:r>
        <w:rPr>
          <w:bCs/>
          <w:b/>
        </w:rPr>
        <w:t xml:space="preserve">Client Acquisition Cost:</w:t>
      </w:r>
      <w:r>
        <w:t xml:space="preserve"> </w:t>
      </w:r>
      <w:r>
        <w:t xml:space="preserve">Target &lt;$4,200 per client (below industry average of $5,100 for business consultants in US)</w:t>
      </w:r>
    </w:p>
    <w:p>
      <w:pPr>
        <w:numPr>
          <w:ilvl w:val="0"/>
          <w:numId w:val="1009"/>
        </w:numPr>
        <w:pStyle w:val="Compact"/>
      </w:pPr>
      <w:r>
        <w:rPr>
          <w:bCs/>
          <w:b/>
        </w:rPr>
        <w:t xml:space="preserve">Lead Quality:</w:t>
      </w:r>
      <w:r>
        <w:t xml:space="preserve"> </w:t>
      </w:r>
      <w:r>
        <w:t xml:space="preserve">75%+ conversion rate from Miami-specific leads</w:t>
      </w:r>
    </w:p>
    <w:p>
      <w:pPr>
        <w:numPr>
          <w:ilvl w:val="0"/>
          <w:numId w:val="1009"/>
        </w:numPr>
        <w:pStyle w:val="Compact"/>
      </w:pPr>
      <w:r>
        <w:rPr>
          <w:bCs/>
          <w:b/>
        </w:rPr>
        <w:t xml:space="preserve">Community Impact:</w:t>
      </w:r>
      <w:r>
        <w:t xml:space="preserve"> </w:t>
      </w:r>
      <w:r>
        <w:t xml:space="preserve">8+ speaking engagements at Miami-based organizations annually</w:t>
      </w:r>
    </w:p>
    <w:bookmarkEnd w:id="32"/>
    <w:bookmarkStart w:id="33" w:name="closing-statement"/>
    <w:p>
      <w:pPr>
        <w:pStyle w:val="Heading2"/>
      </w:pPr>
      <w:r>
        <w:t xml:space="preserve">Closing Statement</w:t>
      </w:r>
    </w:p>
    <w:p>
      <w:pPr>
        <w:pStyle w:val="FirstParagraph"/>
      </w:pPr>
      <w:r>
        <w:t xml:space="preserve">This Marketing Plan positions our Business Consultant services as the indispensable strategic partner for enterprises navigating the complexities of United States Miami's economy. By embedding ourselves within Miami's business ecosystem through hyper-local events, community integration, and data-driven solutions tailored to South Florida's unique challenges—from hurricane resilience planning to Latin American market entry—we will establish unmatched credibility. The plan ensures every marketing dollar drives measurable growth in our target market while reinforcing our identity as the preeminent Business Consultant for businesses operating within Miami's vibrant economic landscape. Our success will be measured not just by revenue, but by the transformative impact we deliver on Miami's business community.</w:t>
      </w:r>
    </w:p>
    <w:p>
      <w:pPr>
        <w:pStyle w:val="BodyText"/>
      </w:pPr>
      <w:r>
        <w:rPr>
          <w:bCs/>
          <w:b/>
        </w:rPr>
        <w:t xml:space="preserve">Word Count: 852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United States Miami</dc:title>
  <dc:creator/>
  <dc:language>en</dc:language>
  <cp:keywords/>
  <dcterms:created xsi:type="dcterms:W3CDTF">2026-07-24T13:02:35Z</dcterms:created>
  <dcterms:modified xsi:type="dcterms:W3CDTF">2026-07-24T13:02:35Z</dcterms:modified>
</cp:coreProperties>
</file>

<file path=docProps/custom.xml><?xml version="1.0" encoding="utf-8"?>
<Properties xmlns="http://schemas.openxmlformats.org/officeDocument/2006/custom-properties" xmlns:vt="http://schemas.openxmlformats.org/officeDocument/2006/docPropsVTypes"/>
</file>