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NYC</w:t>
      </w:r>
      <w:r>
        <w:t xml:space="preserve"> </w:t>
      </w:r>
      <w:r>
        <w:t xml:space="preserve">Business</w:t>
      </w:r>
      <w:r>
        <w:t xml:space="preserve"> </w:t>
      </w:r>
      <w:r>
        <w:t xml:space="preserve">Consultant</w:t>
      </w:r>
      <w:r>
        <w:t xml:space="preserve"> </w:t>
      </w:r>
      <w:r>
        <w:t xml:space="preserve">Services</w:t>
      </w:r>
    </w:p>
    <w:bookmarkStart w:id="33" w:name="X17fff52fde51e4739ccd51757493607a9e60d09"/>
    <w:p>
      <w:pPr>
        <w:pStyle w:val="Heading1"/>
      </w:pPr>
      <w:r>
        <w:t xml:space="preserve">Strategic Marketing Plan for Premium Business Consulting in United States New York City</w:t>
      </w:r>
    </w:p>
    <w:bookmarkStart w:id="20" w:name="executive-summary"/>
    <w:p>
      <w:pPr>
        <w:pStyle w:val="Heading2"/>
      </w:pPr>
      <w:r>
        <w:t xml:space="preserve">Executive Summary</w:t>
      </w:r>
    </w:p>
    <w:p>
      <w:pPr>
        <w:pStyle w:val="FirstParagraph"/>
      </w:pPr>
      <w:r>
        <w:t xml:space="preserve">This comprehensive Marketing Plan outlines the strategic approach for establishing and scaling a premier</w:t>
      </w:r>
      <w:r>
        <w:t xml:space="preserve"> </w:t>
      </w:r>
      <w:r>
        <w:rPr>
          <w:bCs/>
          <w:b/>
        </w:rPr>
        <w:t xml:space="preserve">Business Consultant</w:t>
      </w:r>
      <w:r>
        <w:t xml:space="preserve"> </w:t>
      </w:r>
      <w:r>
        <w:t xml:space="preserve">firm within the competitive landscape of the United States New York City market. Targeting high-growth industries in Manhattan, Brooklyn, and Queens, our plan leverages NYC's unique economic dynamics to position our consultancy as the indispensable partner for Fortune 500 companies, emerging startups, and established mid-market businesses seeking operational excellence. With a $250,000 initial marketing budget allocated specifically for New York City campaigns, we project 35% revenue growth within Year 1 and capture 8% market share in NYC's premium business consulting segment by Q4 2025.</w:t>
      </w:r>
    </w:p>
    <w:bookmarkEnd w:id="20"/>
    <w:bookmarkStart w:id="21" w:name="market-analysis-the-nyc-advantage"/>
    <w:p>
      <w:pPr>
        <w:pStyle w:val="Heading2"/>
      </w:pPr>
      <w:r>
        <w:t xml:space="preserve">Market Analysis: The NYC Advantage</w:t>
      </w:r>
    </w:p>
    <w:p>
      <w:pPr>
        <w:pStyle w:val="FirstParagraph"/>
      </w:pPr>
      <w:r>
        <w:t xml:space="preserve">New York City represents the most dynamic commercial ecosystem in the United States, generating $1.6 trillion in annual GDP and hosting over 17,000 corporate headquarters. Our analysis reveals three critical NYC-specific opportunities:</w:t>
      </w:r>
    </w:p>
    <w:p>
      <w:pPr>
        <w:numPr>
          <w:ilvl w:val="0"/>
          <w:numId w:val="1001"/>
        </w:numPr>
        <w:pStyle w:val="Compact"/>
      </w:pPr>
      <w:r>
        <w:rPr>
          <w:bCs/>
          <w:b/>
        </w:rPr>
        <w:t xml:space="preserve">Industry Concentration:</w:t>
      </w:r>
      <w:r>
        <w:t xml:space="preserve"> </w:t>
      </w:r>
      <w:r>
        <w:t xml:space="preserve">32% of Fortune 500 companies maintain major US offices in NYC, creating consistent demand for specialized consulting services in finance (Wall Street), media (Hudson Yards), and tech (Silicon Alley).</w:t>
      </w:r>
    </w:p>
    <w:p>
      <w:pPr>
        <w:numPr>
          <w:ilvl w:val="0"/>
          <w:numId w:val="1001"/>
        </w:numPr>
        <w:pStyle w:val="Compact"/>
      </w:pPr>
      <w:r>
        <w:rPr>
          <w:bCs/>
          <w:b/>
        </w:rPr>
        <w:t xml:space="preserve">Post-Pandemic Acceleration:</w:t>
      </w:r>
      <w:r>
        <w:t xml:space="preserve"> </w:t>
      </w:r>
      <w:r>
        <w:t xml:space="preserve">NYC businesses spent $1.2B on external consultants in 2023 alone, with 68% seeking digital transformation support—a gap our firm addresses through NYC-optimized solutions.</w:t>
      </w:r>
    </w:p>
    <w:p>
      <w:pPr>
        <w:numPr>
          <w:ilvl w:val="0"/>
          <w:numId w:val="1001"/>
        </w:numPr>
        <w:pStyle w:val="Compact"/>
      </w:pPr>
      <w:r>
        <w:rPr>
          <w:bCs/>
          <w:b/>
        </w:rPr>
        <w:t xml:space="preserve">Competitive Vacuum:</w:t>
      </w:r>
      <w:r>
        <w:t xml:space="preserve"> </w:t>
      </w:r>
      <w:r>
        <w:t xml:space="preserve">Only 14% of NYC business consultants offer integrated operational and growth strategies (vs. 73% offering only financial analysis), creating a unique value proposition for our full-spectrum service model.</w:t>
      </w:r>
    </w:p>
    <w:bookmarkEnd w:id="21"/>
    <w:bookmarkStart w:id="22" w:name="X70ef9818ca6034494c11ad7f810247abc063a6a"/>
    <w:p>
      <w:pPr>
        <w:pStyle w:val="Heading2"/>
      </w:pPr>
      <w:r>
        <w:t xml:space="preserve">Target Audience: NYC-Specific Segmentation</w:t>
      </w:r>
    </w:p>
    <w:p>
      <w:pPr>
        <w:pStyle w:val="FirstParagraph"/>
      </w:pPr>
      <w:r>
        <w:t xml:space="preserve">We've defined three high-value segments within the United States New York City market:</w:t>
      </w:r>
    </w:p>
    <w:p>
      <w:pPr>
        <w:numPr>
          <w:ilvl w:val="0"/>
          <w:numId w:val="1002"/>
        </w:numPr>
        <w:pStyle w:val="Compact"/>
      </w:pPr>
      <w:r>
        <w:rPr>
          <w:bCs/>
          <w:b/>
        </w:rPr>
        <w:t xml:space="preserve">Fortune 500 Subsidiaries (45% of target):</w:t>
      </w:r>
      <w:r>
        <w:t xml:space="preserve"> </w:t>
      </w:r>
      <w:r>
        <w:t xml:space="preserve">Global firms with NYC operations needing localized compliance expertise (e.g., NY State labor laws, NYC zoning) alongside strategic growth planning.</w:t>
      </w:r>
    </w:p>
    <w:p>
      <w:pPr>
        <w:numPr>
          <w:ilvl w:val="0"/>
          <w:numId w:val="1002"/>
        </w:numPr>
        <w:pStyle w:val="Compact"/>
      </w:pPr>
      <w:r>
        <w:rPr>
          <w:bCs/>
          <w:b/>
        </w:rPr>
        <w:t xml:space="preserve">Scale-Up Tech Startups (35% of target):</w:t>
      </w:r>
      <w:r>
        <w:t xml:space="preserve"> </w:t>
      </w:r>
      <w:r>
        <w:t xml:space="preserve">Series B/C companies in Brooklyn's tech corridor requiring VC-aligned operational frameworks before funding rounds.</w:t>
      </w:r>
    </w:p>
    <w:p>
      <w:pPr>
        <w:numPr>
          <w:ilvl w:val="0"/>
          <w:numId w:val="1002"/>
        </w:numPr>
        <w:pStyle w:val="Compact"/>
      </w:pPr>
      <w:r>
        <w:rPr>
          <w:bCs/>
          <w:b/>
        </w:rPr>
        <w:t xml:space="preserve">Family-Owned Businesses (20% of target):</w:t>
      </w:r>
      <w:r>
        <w:t xml:space="preserve"> </w:t>
      </w:r>
      <w:r>
        <w:t xml:space="preserve">Legacy enterprises in Queens and The Bronx seeking succession planning amid NYC's $6.8B small business ecosystem.</w:t>
      </w:r>
    </w:p>
    <w:bookmarkEnd w:id="22"/>
    <w:bookmarkStart w:id="23" w:name="marketing-objectives-for-new-york-city"/>
    <w:p>
      <w:pPr>
        <w:pStyle w:val="Heading2"/>
      </w:pPr>
      <w:r>
        <w:t xml:space="preserve">Marketing Objectives for New York City</w:t>
      </w:r>
    </w:p>
    <w:p>
      <w:pPr>
        <w:pStyle w:val="FirstParagraph"/>
      </w:pPr>
      <w:r>
        <w:t xml:space="preserve">All objectives are quantifiable with NYC-specific metrics:</w:t>
      </w:r>
    </w:p>
    <w:p>
      <w:pPr>
        <w:numPr>
          <w:ilvl w:val="0"/>
          <w:numId w:val="1003"/>
        </w:numPr>
        <w:pStyle w:val="Compact"/>
      </w:pPr>
      <w:r>
        <w:t xml:space="preserve">Secure 15 enterprise clients within Manhattan by Q3 2024 (targeting 3x market average acquisition rate)</w:t>
      </w:r>
    </w:p>
    <w:p>
      <w:pPr>
        <w:numPr>
          <w:ilvl w:val="0"/>
          <w:numId w:val="1003"/>
        </w:numPr>
        <w:pStyle w:val="Compact"/>
      </w:pPr>
      <w:r>
        <w:t xml:space="preserve">Achieve 70% brand recognition among NYC C-suite executives in target industries by Year End</w:t>
      </w:r>
    </w:p>
    <w:p>
      <w:pPr>
        <w:numPr>
          <w:ilvl w:val="0"/>
          <w:numId w:val="1003"/>
        </w:numPr>
        <w:pStyle w:val="Compact"/>
      </w:pPr>
      <w:r>
        <w:t xml:space="preserve">Grow referral network to 40+ NYC industry associations (e.g., NYCH Chamber, Brooklyn Chamber of Commerce)</w:t>
      </w:r>
    </w:p>
    <w:p>
      <w:pPr>
        <w:numPr>
          <w:ilvl w:val="0"/>
          <w:numId w:val="1003"/>
        </w:numPr>
        <w:pStyle w:val="Compact"/>
      </w:pPr>
      <w:r>
        <w:t xml:space="preserve">Generate 250 qualified leads through hyperlocal digital campaigns in Queens/Brooklyn by Q2 2024</w:t>
      </w:r>
    </w:p>
    <w:bookmarkEnd w:id="23"/>
    <w:bookmarkStart w:id="28" w:name="X346db5af830eddfe1e8fd7f62e3947546af441b"/>
    <w:p>
      <w:pPr>
        <w:pStyle w:val="Heading2"/>
      </w:pPr>
      <w:r>
        <w:t xml:space="preserve">Strategic Marketing Tactics: NYC-Driven Execution</w:t>
      </w:r>
    </w:p>
    <w:p>
      <w:pPr>
        <w:pStyle w:val="FirstParagraph"/>
      </w:pPr>
      <w:r>
        <w:t xml:space="preserve">Rather than generic marketing, our tactics are engineered for the New York City business environment:</w:t>
      </w:r>
    </w:p>
    <w:bookmarkStart w:id="24" w:name="hyperlocal-digital-presence-55-of-budget"/>
    <w:p>
      <w:pPr>
        <w:pStyle w:val="Heading3"/>
      </w:pPr>
      <w:r>
        <w:t xml:space="preserve">1. Hyperlocal Digital Presence (55% of Budget)</w:t>
      </w:r>
    </w:p>
    <w:p>
      <w:pPr>
        <w:pStyle w:val="FirstParagraph"/>
      </w:pPr>
      <w:r>
        <w:rPr>
          <w:bCs/>
          <w:b/>
        </w:rPr>
        <w:t xml:space="preserve">Campaign:</w:t>
      </w:r>
      <w:r>
        <w:t xml:space="preserve"> </w:t>
      </w:r>
      <w:r>
        <w:t xml:space="preserve">"NYC Business Resilience" LinkedIn series featuring case studies with local clients (e.g., "How we scaled a Flatiron District retail chain 200% during NYC's tourism rebound").</w:t>
      </w:r>
    </w:p>
    <w:p>
      <w:pPr>
        <w:pStyle w:val="BodyText"/>
      </w:pPr>
      <w:r>
        <w:rPr>
          <w:bCs/>
          <w:b/>
        </w:rPr>
        <w:t xml:space="preserve">NYC Focus:</w:t>
      </w:r>
      <w:r>
        <w:t xml:space="preserve"> </w:t>
      </w:r>
      <w:r>
        <w:t xml:space="preserve">Geotargeted ads to Manhattan office zones, collaborating with NYC-specific platforms like</w:t>
      </w:r>
      <w:r>
        <w:t xml:space="preserve"> </w:t>
      </w:r>
      <w:r>
        <w:rPr>
          <w:iCs/>
          <w:i/>
        </w:rPr>
        <w:t xml:space="preserve">Crain's New York Business</w:t>
      </w:r>
      <w:r>
        <w:t xml:space="preserve"> </w:t>
      </w:r>
      <w:r>
        <w:t xml:space="preserve">for sponsored content. All digital assets include "NYC" in meta descriptions and local keywords (e.g., "business consultant Manhattan," "NYC growth strategy").</w:t>
      </w:r>
    </w:p>
    <w:bookmarkEnd w:id="24"/>
    <w:bookmarkStart w:id="25" w:name="X3de0f16fc2cfd30296b551aaa7dc98c85b4cb54"/>
    <w:p>
      <w:pPr>
        <w:pStyle w:val="Heading3"/>
      </w:pPr>
      <w:r>
        <w:t xml:space="preserve">2. Industry-Specific NYC Events (25% of Budget)</w:t>
      </w:r>
    </w:p>
    <w:p>
      <w:pPr>
        <w:pStyle w:val="FirstParagraph"/>
      </w:pPr>
      <w:r>
        <w:rPr>
          <w:bCs/>
          <w:b/>
        </w:rPr>
        <w:t xml:space="preserve">Campaign:</w:t>
      </w:r>
      <w:r>
        <w:t xml:space="preserve"> </w:t>
      </w:r>
      <w:r>
        <w:t xml:space="preserve">Host exclusive "Wall Street Strategy Circles" at The Banker's Club (Manhattan) and Brooklyn Tech Meetup series in DUMBO.</w:t>
      </w:r>
    </w:p>
    <w:p>
      <w:pPr>
        <w:pStyle w:val="BodyText"/>
      </w:pPr>
      <w:r>
        <w:rPr>
          <w:bCs/>
          <w:b/>
        </w:rPr>
        <w:t xml:space="preserve">NYC Focus:</w:t>
      </w:r>
      <w:r>
        <w:t xml:space="preserve"> </w:t>
      </w:r>
      <w:r>
        <w:t xml:space="preserve">Every event includes NYC regulatory deep dives (e.g., "Navigating NYC's New Paid Leave Law for 2025") with co-sponsors like NYC Economic Development Corporation. All materials feature iconic NYC skyline imagery and references to neighborhood-specific challenges.</w:t>
      </w:r>
    </w:p>
    <w:bookmarkEnd w:id="25"/>
    <w:bookmarkStart w:id="26" w:name="strategic-alliance-building-15-of-budget"/>
    <w:p>
      <w:pPr>
        <w:pStyle w:val="Heading3"/>
      </w:pPr>
      <w:r>
        <w:t xml:space="preserve">3. Strategic Alliance Building (15% of Budget)</w:t>
      </w:r>
    </w:p>
    <w:p>
      <w:pPr>
        <w:pStyle w:val="FirstParagraph"/>
      </w:pPr>
      <w:r>
        <w:rPr>
          <w:bCs/>
          <w:b/>
        </w:rPr>
        <w:t xml:space="preserve">Campaign:</w:t>
      </w:r>
      <w:r>
        <w:t xml:space="preserve"> </w:t>
      </w:r>
      <w:r>
        <w:t xml:space="preserve">Partner with 10+ NYC institutions including NYU Stern Executive Education, Brooklyn Bridge Park Corp., and The Partnership for New York City.</w:t>
      </w:r>
    </w:p>
    <w:p>
      <w:pPr>
        <w:pStyle w:val="BodyText"/>
      </w:pPr>
      <w:r>
        <w:rPr>
          <w:bCs/>
          <w:b/>
        </w:rPr>
        <w:t xml:space="preserve">NYC Focus:</w:t>
      </w:r>
      <w:r>
        <w:t xml:space="preserve"> </w:t>
      </w:r>
      <w:r>
        <w:t xml:space="preserve">Co-develop "NYC Business Accelerator" programs addressing location-specific pain points like supply chain volatility in port cities or high-cost office retention strategies. All partnerships explicitly mention "United States New York City ecosystem."</w:t>
      </w:r>
    </w:p>
    <w:bookmarkEnd w:id="26"/>
    <w:bookmarkStart w:id="27" w:name="pr-thought-leadership-5-of-budget"/>
    <w:p>
      <w:pPr>
        <w:pStyle w:val="Heading3"/>
      </w:pPr>
      <w:r>
        <w:t xml:space="preserve">4. PR &amp; Thought Leadership (5% of Budget)</w:t>
      </w:r>
    </w:p>
    <w:p>
      <w:pPr>
        <w:pStyle w:val="FirstParagraph"/>
      </w:pPr>
      <w:r>
        <w:rPr>
          <w:bCs/>
          <w:b/>
        </w:rPr>
        <w:t xml:space="preserve">Campaign:</w:t>
      </w:r>
      <w:r>
        <w:t xml:space="preserve"> </w:t>
      </w:r>
      <w:r>
        <w:t xml:space="preserve">Secure op-eds in</w:t>
      </w:r>
      <w:r>
        <w:t xml:space="preserve"> </w:t>
      </w:r>
      <w:r>
        <w:rPr>
          <w:iCs/>
          <w:i/>
        </w:rPr>
        <w:t xml:space="preserve">The New York Times Business Section</w:t>
      </w:r>
      <w:r>
        <w:t xml:space="preserve"> </w:t>
      </w:r>
      <w:r>
        <w:t xml:space="preserve">on NYC-specific topics ("Why Brooklyn's Tech Boom Needs Operational Discipline," March 2024).</w:t>
      </w:r>
    </w:p>
    <w:p>
      <w:pPr>
        <w:pStyle w:val="BodyText"/>
      </w:pPr>
      <w:r>
        <w:rPr>
          <w:bCs/>
          <w:b/>
        </w:rPr>
        <w:t xml:space="preserve">NYC Focus:</w:t>
      </w:r>
      <w:r>
        <w:t xml:space="preserve"> </w:t>
      </w:r>
      <w:r>
        <w:t xml:space="preserve">All content anchors to NYC economic data (e.g., "As NYC's small business tax revenue grew 18% in Q1, our firm helped 37 companies streamline compliance").</w:t>
      </w:r>
    </w:p>
    <w:bookmarkEnd w:id="27"/>
    <w:bookmarkEnd w:id="28"/>
    <w:bookmarkStart w:id="29" w:name="budget-allocation-nyc-optimized-spending"/>
    <w:p>
      <w:pPr>
        <w:pStyle w:val="Heading2"/>
      </w:pPr>
      <w:r>
        <w:t xml:space="preserve">Budget Allocation: NYC-Optimized Spending</w:t>
      </w:r>
    </w:p>
    <w:p>
      <w:pPr>
        <w:pStyle w:val="FirstParagraph"/>
      </w:pPr>
      <w:r>
        <w:t xml:space="preserve">Marketing Channel</w:t>
      </w:r>
    </w:p>
    <w:p>
      <w:pPr>
        <w:pStyle w:val="BodyText"/>
      </w:pPr>
      <w:r>
        <w:t xml:space="preserve">Allocation</w:t>
      </w:r>
    </w:p>
    <w:p>
      <w:pPr>
        <w:pStyle w:val="BodyText"/>
      </w:pPr>
      <w:r>
        <w:t xml:space="preserve">NYC-Specific Rationale</w:t>
      </w:r>
    </w:p>
    <w:p>
      <w:pPr>
        <w:pStyle w:val="BodyText"/>
      </w:pPr>
      <w:r>
        <w:t xml:space="preserve">Digital Advertising (LinkedIn/Google)</w:t>
      </w:r>
    </w:p>
    <w:p>
      <w:pPr>
        <w:pStyle w:val="BodyText"/>
      </w:pPr>
      <w:r>
        <w:t xml:space="preserve">$137,500</w:t>
      </w:r>
    </w:p>
    <w:p>
      <w:pPr>
        <w:pStyle w:val="BodyText"/>
      </w:pPr>
      <w:r>
        <w:t xml:space="preserve">Geo-fencing Manhattan CBD; targeting 27+ NYC industry keywords like "business consultant Brooklyn" and "NYC growth strategy"</w:t>
      </w:r>
    </w:p>
    <w:p>
      <w:pPr>
        <w:pStyle w:val="BodyText"/>
      </w:pPr>
      <w:r>
        <w:t xml:space="preserve">Event Sponsorships</w:t>
      </w:r>
    </w:p>
    <w:p>
      <w:pPr>
        <w:pStyle w:val="BodyText"/>
      </w:pPr>
      <w:r>
        <w:t xml:space="preserve">$62,500</w:t>
      </w:r>
    </w:p>
    <w:p>
      <w:pPr>
        <w:pStyle w:val="BodyText"/>
      </w:pPr>
      <w:r>
        <w:t xml:space="preserve">Funding all events in NYC venues with exclusive neighborhood access (e.g., DUMBO's Pier 3)</w:t>
      </w:r>
    </w:p>
    <w:p>
      <w:pPr>
        <w:pStyle w:val="BodyText"/>
      </w:pPr>
      <w:r>
        <w:t xml:space="preserve">Partnership Development</w:t>
      </w:r>
    </w:p>
    <w:p>
      <w:pPr>
        <w:pStyle w:val="BodyText"/>
      </w:pPr>
      <w:r>
        <w:t xml:space="preserve">$37,500</w:t>
      </w:r>
    </w:p>
    <w:p>
      <w:pPr>
        <w:pStyle w:val="BodyText"/>
      </w:pPr>
      <w:r>
        <w:t xml:space="preserve">Funding co-branded NYC economic reports with institutions like NYU</w:t>
      </w:r>
    </w:p>
    <w:p>
      <w:pPr>
        <w:pStyle w:val="BodyText"/>
      </w:pPr>
      <w:r>
        <w:t xml:space="preserve">Content Creation &amp; PR</w:t>
      </w:r>
    </w:p>
    <w:p>
      <w:pPr>
        <w:pStyle w:val="BodyText"/>
      </w:pPr>
      <w:r>
        <w:t xml:space="preserve">$12,500</w:t>
      </w:r>
    </w:p>
    <w:p>
      <w:pPr>
        <w:pStyle w:val="BodyText"/>
      </w:pPr>
      <w:r>
        <w:t xml:space="preserve">NYC-specific content production (e.g., "NYC Regulatory Impact Guide" e-book)</w:t>
      </w:r>
    </w:p>
    <w:bookmarkEnd w:id="29"/>
    <w:bookmarkStart w:id="30" w:name="timeline-nyc-market-entry-phases"/>
    <w:p>
      <w:pPr>
        <w:pStyle w:val="Heading2"/>
      </w:pPr>
      <w:r>
        <w:t xml:space="preserve">Timeline: NYC Market Entry Phases</w:t>
      </w:r>
    </w:p>
    <w:p>
      <w:pPr>
        <w:pStyle w:val="FirstParagraph"/>
      </w:pPr>
      <w:r>
        <w:rPr>
          <w:bCs/>
          <w:b/>
        </w:rPr>
        <w:t xml:space="preserve">Phase 1: Foundation (Months 1-3):</w:t>
      </w:r>
      <w:r>
        <w:t xml:space="preserve"> </w:t>
      </w:r>
      <w:r>
        <w:t xml:space="preserve">Establish NYC brand presence through targeted digital campaigns and partnership outreach in Manhattan.</w:t>
      </w:r>
    </w:p>
    <w:p>
      <w:pPr>
        <w:pStyle w:val="BodyText"/>
      </w:pPr>
      <w:r>
        <w:rPr>
          <w:bCs/>
          <w:b/>
        </w:rPr>
        <w:t xml:space="preserve">Phase 2: Activation (Months 4-6):</w:t>
      </w:r>
      <w:r>
        <w:t xml:space="preserve"> </w:t>
      </w:r>
      <w:r>
        <w:t xml:space="preserve">Launch first three NYC-specific events and secure initial enterprise contracts with Brooklyn-based clients.</w:t>
      </w:r>
    </w:p>
    <w:p>
      <w:pPr>
        <w:pStyle w:val="BodyText"/>
      </w:pPr>
      <w:r>
        <w:rPr>
          <w:bCs/>
          <w:b/>
        </w:rPr>
        <w:t xml:space="preserve">Phase 3: Expansion (Months 7-9):</w:t>
      </w:r>
      <w:r>
        <w:t xml:space="preserve"> </w:t>
      </w:r>
      <w:r>
        <w:t xml:space="preserve">Scale to Queens/Long Island via partnerships with local chambers; introduce "NYC Business Resilience" subscription model.</w:t>
      </w:r>
    </w:p>
    <w:p>
      <w:pPr>
        <w:pStyle w:val="BodyText"/>
      </w:pPr>
      <w:r>
        <w:rPr>
          <w:bCs/>
          <w:b/>
        </w:rPr>
        <w:t xml:space="preserve">Phase 4: Dominance (Months 10-12):</w:t>
      </w:r>
      <w:r>
        <w:t xml:space="preserve"> </w:t>
      </w:r>
      <w:r>
        <w:t xml:space="preserve">Achieve market leadership through data-driven case studies from NYC client successes.</w:t>
      </w:r>
    </w:p>
    <w:bookmarkEnd w:id="30"/>
    <w:bookmarkStart w:id="31" w:name="measurement-nyc-specific-kpis"/>
    <w:p>
      <w:pPr>
        <w:pStyle w:val="Heading2"/>
      </w:pPr>
      <w:r>
        <w:t xml:space="preserve">Measurement &amp; NYC-Specific KPIs</w:t>
      </w:r>
    </w:p>
    <w:p>
      <w:pPr>
        <w:pStyle w:val="FirstParagraph"/>
      </w:pPr>
      <w:r>
        <w:t xml:space="preserve">All performance is tracked against New York City benchmarks:</w:t>
      </w:r>
    </w:p>
    <w:p>
      <w:pPr>
        <w:numPr>
          <w:ilvl w:val="0"/>
          <w:numId w:val="1004"/>
        </w:numPr>
        <w:pStyle w:val="Compact"/>
      </w:pPr>
      <w:r>
        <w:rPr>
          <w:bCs/>
          <w:b/>
        </w:rPr>
        <w:t xml:space="preserve">NYC Lead Quality:</w:t>
      </w:r>
      <w:r>
        <w:t xml:space="preserve"> </w:t>
      </w:r>
      <w:r>
        <w:t xml:space="preserve">70%+ of leads must originate from Manhattan/Queens/Brooklyn business addresses (measured via LinkedIn Sales Navigator)</w:t>
      </w:r>
    </w:p>
    <w:p>
      <w:pPr>
        <w:numPr>
          <w:ilvl w:val="0"/>
          <w:numId w:val="1004"/>
        </w:numPr>
        <w:pStyle w:val="Compact"/>
      </w:pPr>
      <w:r>
        <w:rPr>
          <w:bCs/>
          <w:b/>
        </w:rPr>
        <w:t xml:space="preserve">Local Brand Lift:</w:t>
      </w:r>
      <w:r>
        <w:t xml:space="preserve"> </w:t>
      </w:r>
      <w:r>
        <w:t xml:space="preserve">Track "Business Consultant" search volume growth specifically in NYC (via Google Trends) with target: +40% YoY</w:t>
      </w:r>
    </w:p>
    <w:p>
      <w:pPr>
        <w:numPr>
          <w:ilvl w:val="0"/>
          <w:numId w:val="1004"/>
        </w:numPr>
        <w:pStyle w:val="Compact"/>
      </w:pPr>
      <w:r>
        <w:rPr>
          <w:bCs/>
          <w:b/>
        </w:rPr>
        <w:t xml:space="preserve">Client Retention:</w:t>
      </w:r>
      <w:r>
        <w:t xml:space="preserve"> </w:t>
      </w:r>
      <w:r>
        <w:t xml:space="preserve">85%+ retention rate among NYC clients (vs. 62% industry average) through quarterly "NYC Market Pulse" check-ins</w:t>
      </w:r>
    </w:p>
    <w:p>
      <w:pPr>
        <w:numPr>
          <w:ilvl w:val="0"/>
          <w:numId w:val="1004"/>
        </w:numPr>
        <w:pStyle w:val="Compact"/>
      </w:pPr>
      <w:r>
        <w:rPr>
          <w:bCs/>
          <w:b/>
        </w:rPr>
        <w:t xml:space="preserve">Economic Impact:</w:t>
      </w:r>
      <w:r>
        <w:t xml:space="preserve"> </w:t>
      </w:r>
      <w:r>
        <w:t xml:space="preserve">Quantify client revenue growth tied to NYC market conditions (e.g., "Client X increased sales $1.2M during NYC holiday season post-consulting engagement")</w:t>
      </w:r>
    </w:p>
    <w:bookmarkEnd w:id="31"/>
    <w:bookmarkStart w:id="32" w:name="conclusion-the-unmatched-nyc-advantage"/>
    <w:p>
      <w:pPr>
        <w:pStyle w:val="Heading2"/>
      </w:pPr>
      <w:r>
        <w:t xml:space="preserve">Conclusion: The Unmatched NYC Advantage</w:t>
      </w:r>
    </w:p>
    <w:p>
      <w:pPr>
        <w:pStyle w:val="FirstParagraph"/>
      </w:pPr>
      <w:r>
        <w:t xml:space="preserve">This Marketing Plan transforms the generic concept of a</w:t>
      </w:r>
      <w:r>
        <w:t xml:space="preserve"> </w:t>
      </w:r>
      <w:r>
        <w:rPr>
          <w:bCs/>
          <w:b/>
        </w:rPr>
        <w:t xml:space="preserve">Business Consultant</w:t>
      </w:r>
      <w:r>
        <w:t xml:space="preserve"> </w:t>
      </w:r>
      <w:r>
        <w:t xml:space="preserve">into a hyper-localized strategic asset uniquely positioned for the United States New York City marketplace. By embedding our service within NYC's economic rhythms—addressing neighborhood-specific challenges, leveraging local partnerships, and measuring success through city-centric metrics—we will establish an unassailable leadership position where competitors offer only generic solutions. In a market where 78% of businesses cite "local market understanding" as critical to consultant selection (NYC Chamber 2023), our NYC-optimized approach isn't just competitive—it's essential for sustainable growth in the United States' most dynamic business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NYC Business Consultant Services</dc:title>
  <dc:creator/>
  <dc:language>en</dc:language>
  <cp:keywords/>
  <dcterms:created xsi:type="dcterms:W3CDTF">2026-07-24T18:59:22Z</dcterms:created>
  <dcterms:modified xsi:type="dcterms:W3CDTF">2026-07-24T18:59:22Z</dcterms:modified>
</cp:coreProperties>
</file>

<file path=docProps/custom.xml><?xml version="1.0" encoding="utf-8"?>
<Properties xmlns="http://schemas.openxmlformats.org/officeDocument/2006/custom-properties" xmlns:vt="http://schemas.openxmlformats.org/officeDocument/2006/docPropsVTypes"/>
</file>