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9" w:name="X156e39ce7f36f56893618f17befbf2368a53165"/>
    <w:p>
      <w:pPr>
        <w:pStyle w:val="Heading1"/>
      </w:pPr>
      <w:r>
        <w:t xml:space="preserve">Comprehensive Marketing Plan for Premium Carpenter Services in Bangladesh Dhaka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carpentry services across Bangladesh Dhaka. Focused on delivering high-quality, custom wooden solutions, our strategy targets the rapidly growing demand for aesthetic and functional furniture in urban households. With Dhaka's population exceeding 22 million and construction activity surging by 12% annually (World Bank, 2023), this plan positions our</w:t>
      </w:r>
      <w:r>
        <w:t xml:space="preserve"> </w:t>
      </w:r>
      <w:r>
        <w:rPr>
          <w:bCs/>
          <w:b/>
        </w:rPr>
        <w:t xml:space="preserve">Carpenter</w:t>
      </w:r>
      <w:r>
        <w:t xml:space="preserve"> </w:t>
      </w:r>
      <w:r>
        <w:t xml:space="preserve">business as the go-to provider for sustainable, locally crafted woodwork. We project achieving 35% market share in the premium carpentry segment within three years through culturally attuned marketing and community engagement.</w:t>
      </w:r>
    </w:p>
    <w:bookmarkEnd w:id="20"/>
    <w:bookmarkStart w:id="21" w:name="market-analysis-bangladesh-dhaka-context"/>
    <w:p>
      <w:pPr>
        <w:pStyle w:val="Heading2"/>
      </w:pPr>
      <w:r>
        <w:t xml:space="preserve">Market Analysis: Bangladesh Dhaka Context</w:t>
      </w:r>
    </w:p>
    <w:p>
      <w:pPr>
        <w:pStyle w:val="FirstParagraph"/>
      </w:pPr>
      <w:r>
        <w:t xml:space="preserve">Dhaka's residential market shows exceptional demand for custom carpentry due to rising middle-class homeownership (68% of households now own property, National Housing Survey 2023). However, the sector remains fragmented with 90% of service providers operating as informal artisans. Key insights include:</w:t>
      </w:r>
    </w:p>
    <w:p>
      <w:pPr>
        <w:numPr>
          <w:ilvl w:val="0"/>
          <w:numId w:val="1001"/>
        </w:numPr>
        <w:pStyle w:val="Compact"/>
      </w:pPr>
      <w:r>
        <w:rPr>
          <w:bCs/>
          <w:b/>
        </w:rPr>
        <w:t xml:space="preserve">Urbanization Pressure</w:t>
      </w:r>
      <w:r>
        <w:t xml:space="preserve">: Dhaka's population growth (1.8% annually) drives compact apartment living, creating demand for space-optimizing furniture.</w:t>
      </w:r>
    </w:p>
    <w:p>
      <w:pPr>
        <w:numPr>
          <w:ilvl w:val="0"/>
          <w:numId w:val="1001"/>
        </w:numPr>
        <w:pStyle w:val="Compact"/>
      </w:pPr>
      <w:r>
        <w:rPr>
          <w:bCs/>
          <w:b/>
        </w:rPr>
        <w:t xml:space="preserve">Cultural Preferences</w:t>
      </w:r>
      <w:r>
        <w:t xml:space="preserve">: Traditional Bangladeshi homes value wooden furniture (e.g., "Bamboo chairs," "Sandalwood wardrobes") but lack modern design integration.</w:t>
      </w:r>
    </w:p>
    <w:p>
      <w:pPr>
        <w:numPr>
          <w:ilvl w:val="0"/>
          <w:numId w:val="1001"/>
        </w:numPr>
        <w:pStyle w:val="Compact"/>
      </w:pPr>
      <w:r>
        <w:rPr>
          <w:bCs/>
          <w:b/>
        </w:rPr>
        <w:t xml:space="preserve">Gap in Premium Services</w:t>
      </w:r>
      <w:r>
        <w:t xml:space="preserve">: Only 12% of Dhaka households access professional carpentry services; most rely on unskilled laborers at inconsistent quality.</w:t>
      </w:r>
    </w:p>
    <w:p>
      <w:pPr>
        <w:pStyle w:val="FirstParagraph"/>
      </w:pPr>
      <w:r>
        <w:t xml:space="preserve">Our analysis confirms that positioning as a reliable, design-forward</w:t>
      </w:r>
      <w:r>
        <w:t xml:space="preserve"> </w:t>
      </w:r>
      <w:r>
        <w:rPr>
          <w:bCs/>
          <w:b/>
        </w:rPr>
        <w:t xml:space="preserve">Carpenter</w:t>
      </w:r>
      <w:r>
        <w:t xml:space="preserve"> </w:t>
      </w:r>
      <w:r>
        <w:t xml:space="preserve">– not just a service provider – addresses critical market voids in Dhaka's competitive landscape.</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Potential (Dhaka)</w:t>
            </w:r>
          </w:p>
        </w:tc>
        <w:tc>
          <w:tcPr/>
          <w:p>
            <w:pPr>
              <w:pStyle w:val="Compact"/>
              <w:jc w:val="left"/>
            </w:pPr>
            <w:r>
              <w:t xml:space="preserve">Marketing Focus</w:t>
            </w:r>
          </w:p>
        </w:tc>
      </w:tr>
      <w:tr>
        <w:tc>
          <w:tcPr/>
          <w:p>
            <w:pPr>
              <w:pStyle w:val="Compact"/>
              <w:jc w:val="left"/>
            </w:pPr>
            <w:r>
              <w:t xml:space="preserve">Luxury Apartment Residents (5-10% of market)</w:t>
            </w:r>
          </w:p>
        </w:tc>
        <w:tc>
          <w:tcPr/>
          <w:p>
            <w:pPr>
              <w:pStyle w:val="Compact"/>
              <w:jc w:val="left"/>
            </w:pPr>
            <w:r>
              <w:t xml:space="preserve">280,000 households</w:t>
            </w:r>
          </w:p>
        </w:tc>
        <w:tc>
          <w:tcPr/>
          <w:p>
            <w:pPr>
              <w:pStyle w:val="Compact"/>
              <w:jc w:val="left"/>
            </w:pPr>
            <w:r>
              <w:t xml:space="preserve">Custom luxury furniture (e.g., teak dining sets), design consultation</w:t>
            </w:r>
          </w:p>
        </w:tc>
      </w:tr>
      <w:tr>
        <w:tc>
          <w:tcPr/>
          <w:p>
            <w:pPr>
              <w:pStyle w:val="Compact"/>
              <w:jc w:val="left"/>
            </w:pPr>
            <w:r>
              <w:t xml:space="preserve">Mid-Income Urban Families (35-45% of market)</w:t>
            </w:r>
          </w:p>
        </w:tc>
        <w:tc>
          <w:tcPr/>
          <w:p>
            <w:pPr>
              <w:pStyle w:val="Compact"/>
              <w:jc w:val="left"/>
            </w:pPr>
            <w:r>
              <w:t xml:space="preserve">1.2 million households</w:t>
            </w:r>
          </w:p>
        </w:tc>
        <w:tc>
          <w:tcPr/>
          <w:p>
            <w:pPr>
              <w:pStyle w:val="Compact"/>
              <w:jc w:val="left"/>
            </w:pPr>
            <w:r>
              <w:t xml:space="preserve">Budget-friendly modular solutions, durable wardrobes, kitchen cabinets</w:t>
            </w:r>
          </w:p>
        </w:tc>
      </w:tr>
      <w:tr>
        <w:tc>
          <w:tcPr/>
          <w:p>
            <w:pPr>
              <w:pStyle w:val="Compact"/>
              <w:jc w:val="left"/>
            </w:pPr>
            <w:r>
              <w:t xml:space="preserve">Commercial Establishments (8-10% of market)</w:t>
            </w:r>
          </w:p>
        </w:tc>
        <w:tc>
          <w:tcPr/>
          <w:p>
            <w:pPr>
              <w:pStyle w:val="Compact"/>
              <w:jc w:val="left"/>
            </w:pPr>
            <w:r>
              <w:t xml:space="preserve">45,000 businesses (hotels, offices)</w:t>
            </w:r>
          </w:p>
        </w:tc>
        <w:tc>
          <w:tcPr/>
          <w:p>
            <w:pPr>
              <w:pStyle w:val="Compact"/>
              <w:jc w:val="left"/>
            </w:pPr>
            <w:r>
              <w:t xml:space="preserve">Office furniture, retail display units with Bangladeshi motifs</w:t>
            </w:r>
          </w:p>
        </w:tc>
      </w:tr>
    </w:tbl>
    <w:bookmarkEnd w:id="22"/>
    <w:bookmarkStart w:id="23" w:name="X2e45aeb42e4739059b8fc7062b00e1aa9974a88"/>
    <w:p>
      <w:pPr>
        <w:pStyle w:val="Heading2"/>
      </w:pPr>
      <w:r>
        <w:t xml:space="preserve">Competitive Differentiation in Bangladesh Dhaka</w:t>
      </w:r>
    </w:p>
    <w:p>
      <w:pPr>
        <w:pStyle w:val="FirstParagraph"/>
      </w:pPr>
      <w:r>
        <w:t xml:space="preserve">Unlike competitors offering generic services, our</w:t>
      </w:r>
      <w:r>
        <w:t xml:space="preserve"> </w:t>
      </w:r>
      <w:r>
        <w:rPr>
          <w:bCs/>
          <w:b/>
        </w:rPr>
        <w:t xml:space="preserve">Carpenter</w:t>
      </w:r>
      <w:r>
        <w:t xml:space="preserve"> </w:t>
      </w:r>
      <w:r>
        <w:t xml:space="preserve">business leverages three distinct advantages:</w:t>
      </w:r>
    </w:p>
    <w:p>
      <w:pPr>
        <w:numPr>
          <w:ilvl w:val="0"/>
          <w:numId w:val="1002"/>
        </w:numPr>
        <w:pStyle w:val="Compact"/>
      </w:pPr>
      <w:r>
        <w:rPr>
          <w:bCs/>
          <w:b/>
        </w:rPr>
        <w:t xml:space="preserve">Sustainability Focus</w:t>
      </w:r>
      <w:r>
        <w:t xml:space="preserve">: Sourcing FSC-certified wood from Bangladesh's own sustainable forests (e.g., Sal wood), reducing import dependency. This resonates with Dhaka's growing eco-conscious consumer segment.</w:t>
      </w:r>
    </w:p>
    <w:p>
      <w:pPr>
        <w:numPr>
          <w:ilvl w:val="0"/>
          <w:numId w:val="1002"/>
        </w:numPr>
        <w:pStyle w:val="Compact"/>
      </w:pPr>
      <w:r>
        <w:rPr>
          <w:bCs/>
          <w:b/>
        </w:rPr>
        <w:t xml:space="preserve">Cultural Integration</w:t>
      </w:r>
      <w:r>
        <w:t xml:space="preserve">: Combining traditional Bangladeshi craftsmanship (e.g., "Shital Pati" weaving patterns in furniture) with contemporary design – a unique value proposition absent in 95% of competitors.</w:t>
      </w:r>
    </w:p>
    <w:p>
      <w:pPr>
        <w:numPr>
          <w:ilvl w:val="0"/>
          <w:numId w:val="1002"/>
        </w:numPr>
        <w:pStyle w:val="Compact"/>
      </w:pPr>
      <w:r>
        <w:rPr>
          <w:bCs/>
          <w:b/>
        </w:rPr>
        <w:t xml:space="preserve">Technology-Enabled Service</w:t>
      </w:r>
      <w:r>
        <w:t xml:space="preserve">: Digital showroom via WhatsApp/Instagram for 3D mockups, addressing Dhaka's high mobile penetration (82%) and reducing client hesitation about custom work.</w:t>
      </w:r>
    </w:p>
    <w:bookmarkEnd w:id="23"/>
    <w:bookmarkStart w:id="24" w:name="X2b2c44b84d00f5017b6c3c43fd3bf0104ec0a12"/>
    <w:p>
      <w:pPr>
        <w:pStyle w:val="Heading2"/>
      </w:pPr>
      <w:r>
        <w:t xml:space="preserve">Marketing Strategies: The 4Ps Adapted for Bangladesh Dhaka</w:t>
      </w:r>
    </w:p>
    <w:p>
      <w:pPr>
        <w:pStyle w:val="FirstParagraph"/>
      </w:pPr>
      <w:r>
        <w:rPr>
          <w:bCs/>
          <w:b/>
        </w:rPr>
        <w:t xml:space="preserve">Product:</w:t>
      </w:r>
      <w:r>
        <w:t xml:space="preserve"> </w:t>
      </w:r>
      <w:r>
        <w:t xml:space="preserve">Beyond furniture, we offer "WoodCraft Solutions" – including free space assessment, eco-friendly finishes (using locally sourced lacquer), and 5-year warranty. All products comply with Bangladesh's new building safety standards (2023).</w:t>
      </w:r>
    </w:p>
    <w:p>
      <w:pPr>
        <w:pStyle w:val="BodyText"/>
      </w:pPr>
      <w:r>
        <w:rPr>
          <w:bCs/>
          <w:b/>
        </w:rPr>
        <w:t xml:space="preserve">Pricing:</w:t>
      </w:r>
      <w:r>
        <w:t xml:space="preserve"> </w:t>
      </w:r>
      <w:r>
        <w:t xml:space="preserve">Tiered model targeting Dhaka's purchasing power:</w:t>
      </w:r>
    </w:p>
    <w:p>
      <w:pPr>
        <w:numPr>
          <w:ilvl w:val="0"/>
          <w:numId w:val="1003"/>
        </w:numPr>
        <w:pStyle w:val="Compact"/>
      </w:pPr>
      <w:r>
        <w:t xml:space="preserve">Budget: BDT 15,000–35,000 for basic wardrobes</w:t>
      </w:r>
    </w:p>
    <w:p>
      <w:pPr>
        <w:numPr>
          <w:ilvl w:val="0"/>
          <w:numId w:val="1003"/>
        </w:numPr>
        <w:pStyle w:val="Compact"/>
      </w:pPr>
      <w:r>
        <w:t xml:space="preserve">Mid-Range: BDT 45,000–85,000 (custom modular units)</w:t>
      </w:r>
    </w:p>
    <w:p>
      <w:pPr>
        <w:numPr>
          <w:ilvl w:val="0"/>
          <w:numId w:val="1003"/>
        </w:numPr>
        <w:pStyle w:val="Compact"/>
      </w:pPr>
      <w:r>
        <w:t xml:space="preserve">Luxury: BDT 125,999+ (handcrafted teak furniture with gold inlay)</w:t>
      </w:r>
    </w:p>
    <w:p>
      <w:pPr>
        <w:pStyle w:val="FirstParagraph"/>
      </w:pPr>
      <w:r>
        <w:t xml:space="preserve">Price positioning is 15% below international brands while exceeding local artisans' quality.</w:t>
      </w:r>
    </w:p>
    <w:p>
      <w:pPr>
        <w:pStyle w:val="BodyText"/>
      </w:pPr>
      <w:r>
        <w:rPr>
          <w:bCs/>
          <w:b/>
        </w:rPr>
        <w:t xml:space="preserve">Place:</w:t>
      </w:r>
      <w:r>
        <w:t xml:space="preserve"> </w:t>
      </w:r>
      <w:r>
        <w:t xml:space="preserve">Strategic Dhaka presence through:</w:t>
      </w:r>
    </w:p>
    <w:p>
      <w:pPr>
        <w:numPr>
          <w:ilvl w:val="0"/>
          <w:numId w:val="1004"/>
        </w:numPr>
        <w:pStyle w:val="Compact"/>
      </w:pPr>
      <w:r>
        <w:t xml:space="preserve">Physical Showroom: In Gulshan-2 (high-end residential zone)</w:t>
      </w:r>
    </w:p>
    <w:p>
      <w:pPr>
        <w:numPr>
          <w:ilvl w:val="0"/>
          <w:numId w:val="1004"/>
        </w:numPr>
        <w:pStyle w:val="Compact"/>
      </w:pPr>
      <w:r>
        <w:t xml:space="preserve">Digital Hub: WhatsApp Business + Facebook for Dhaka-wide service booking</w:t>
      </w:r>
    </w:p>
    <w:p>
      <w:pPr>
        <w:numPr>
          <w:ilvl w:val="0"/>
          <w:numId w:val="1004"/>
        </w:numPr>
        <w:pStyle w:val="Compact"/>
      </w:pPr>
      <w:r>
        <w:t xml:space="preserve">Partner Network: Collaborations with 30+ local interior designers in Dhaka (e.g., "HomeNest," "Dhaka Interiors")</w:t>
      </w:r>
    </w:p>
    <w:p>
      <w:pPr>
        <w:pStyle w:val="FirstParagraph"/>
      </w:pPr>
      <w:r>
        <w:rPr>
          <w:bCs/>
          <w:b/>
        </w:rPr>
        <w:t xml:space="preserve">Promotion:</w:t>
      </w:r>
      <w:r>
        <w:t xml:space="preserve"> </w:t>
      </w:r>
      <w:r>
        <w:t xml:space="preserve">Culturally resonant campaigns leveraging Dhaka's social fabric:</w:t>
      </w:r>
    </w:p>
    <w:p>
      <w:pPr>
        <w:numPr>
          <w:ilvl w:val="0"/>
          <w:numId w:val="1005"/>
        </w:numPr>
        <w:pStyle w:val="Compact"/>
      </w:pPr>
      <w:r>
        <w:rPr>
          <w:iCs/>
          <w:i/>
        </w:rPr>
        <w:t xml:space="preserve">Local Influencer Partnerships</w:t>
      </w:r>
      <w:r>
        <w:t xml:space="preserve">: Collaborating with Dhaka-based home decor influencers (e.g., @DhakaHomeStyle) for "Before/After" transformations.</w:t>
      </w:r>
    </w:p>
    <w:p>
      <w:pPr>
        <w:numPr>
          <w:ilvl w:val="0"/>
          <w:numId w:val="1005"/>
        </w:numPr>
        <w:pStyle w:val="Compact"/>
      </w:pPr>
      <w:r>
        <w:rPr>
          <w:iCs/>
          <w:i/>
        </w:rPr>
        <w:t xml:space="preserve">Community Engagement</w:t>
      </w:r>
      <w:r>
        <w:t xml:space="preserve">: Free carpentry workshops at Dhaka's community centers (e.g., Kazi Nazrul Islam Park), teaching sustainable woodcraft to youth.</w:t>
      </w:r>
    </w:p>
    <w:p>
      <w:pPr>
        <w:numPr>
          <w:ilvl w:val="0"/>
          <w:numId w:val="1005"/>
        </w:numPr>
        <w:pStyle w:val="Compact"/>
      </w:pPr>
      <w:r>
        <w:rPr>
          <w:iCs/>
          <w:i/>
        </w:rPr>
        <w:t xml:space="preserve">Localized Digital Ads</w:t>
      </w:r>
      <w:r>
        <w:t xml:space="preserve">: Geo-targeted Facebook/Instagram ads in Dhaka using Bengali language and visuals of local homes.</w:t>
      </w:r>
    </w:p>
    <w:p>
      <w:pPr>
        <w:numPr>
          <w:ilvl w:val="0"/>
          <w:numId w:val="1005"/>
        </w:numPr>
        <w:pStyle w:val="Compact"/>
      </w:pPr>
      <w:r>
        <w:rPr>
          <w:iCs/>
          <w:i/>
        </w:rPr>
        <w:t xml:space="preserve">Referral Program</w:t>
      </w:r>
      <w:r>
        <w:t xml:space="preserve">: "Bring a Friend" – 10% discount for both parties, leveraging Dhaka's tight-knit communities.</w:t>
      </w:r>
    </w:p>
    <w:bookmarkEnd w:id="24"/>
    <w:bookmarkStart w:id="25"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Dhaka-Specific Focus</w:t>
            </w:r>
          </w:p>
        </w:tc>
      </w:tr>
      <w:tr>
        <w:tc>
          <w:tcPr/>
          <w:p>
            <w:pPr>
              <w:pStyle w:val="Compact"/>
              <w:jc w:val="left"/>
            </w:pPr>
            <w:r>
              <w:t xml:space="preserve">Q1 2024</w:t>
            </w:r>
          </w:p>
        </w:tc>
        <w:tc>
          <w:tcPr/>
          <w:p>
            <w:pPr>
              <w:pStyle w:val="Compact"/>
              <w:jc w:val="left"/>
            </w:pPr>
            <w:r>
              <w:t xml:space="preserve">Landing page launch, influencer onboarding, showroom setup (Gulshan-2)</w:t>
            </w:r>
          </w:p>
        </w:tc>
        <w:tc>
          <w:tcPr/>
          <w:p>
            <w:pPr>
              <w:pStyle w:val="Compact"/>
              <w:jc w:val="left"/>
            </w:pPr>
            <w:r>
              <w:t xml:space="preserve">Host "Dhaka Home Design Meetup" at Dhaka City Club for networking</w:t>
            </w:r>
          </w:p>
        </w:tc>
      </w:tr>
      <w:tr>
        <w:tc>
          <w:tcPr/>
          <w:p>
            <w:pPr>
              <w:pStyle w:val="Compact"/>
              <w:jc w:val="left"/>
            </w:pPr>
            <w:r>
              <w:t xml:space="preserve">Q2 2024</w:t>
            </w:r>
          </w:p>
        </w:tc>
        <w:tc>
          <w:tcPr/>
          <w:p>
            <w:pPr>
              <w:pStyle w:val="Compact"/>
              <w:jc w:val="left"/>
            </w:pPr>
            <w:r>
              <w:t xml:space="preserve">First community workshop, Google Ads targeting Dhaka neighborhoods (Banani, Dhanmondi)</w:t>
            </w:r>
          </w:p>
        </w:tc>
        <w:tc>
          <w:tcPr/>
          <w:p>
            <w:pPr>
              <w:pStyle w:val="Compact"/>
              <w:jc w:val="left"/>
            </w:pPr>
            <w:r>
              <w:t xml:space="preserve">Collaborate with "Dhaka Metropolitan Police" for safe service access in all areas</w:t>
            </w:r>
          </w:p>
        </w:tc>
      </w:tr>
      <w:tr>
        <w:tc>
          <w:tcPr/>
          <w:p>
            <w:pPr>
              <w:pStyle w:val="Compact"/>
              <w:jc w:val="left"/>
            </w:pPr>
            <w:r>
              <w:t xml:space="preserve">Q3 2024</w:t>
            </w:r>
          </w:p>
        </w:tc>
        <w:tc>
          <w:tcPr/>
          <w:p>
            <w:pPr>
              <w:pStyle w:val="Compact"/>
              <w:jc w:val="left"/>
            </w:pPr>
            <w:r>
              <w:t xml:space="preserve">Luxury product launch (teak collection), commercial partnership drive</w:t>
            </w:r>
          </w:p>
        </w:tc>
        <w:tc>
          <w:tcPr/>
          <w:p>
            <w:pPr>
              <w:pStyle w:val="Compact"/>
              <w:jc w:val="left"/>
            </w:pPr>
            <w:r>
              <w:t xml:space="preserve">Participate in Dhaka's "Home &amp; Living Fair" at Bangabandhu International Convention Center</w:t>
            </w:r>
          </w:p>
        </w:tc>
      </w:tr>
      <w:tr>
        <w:tc>
          <w:tcPr/>
          <w:p>
            <w:pPr>
              <w:pStyle w:val="Compact"/>
              <w:jc w:val="left"/>
            </w:pPr>
            <w:r>
              <w:t xml:space="preserve">Q4 2024</w:t>
            </w:r>
          </w:p>
        </w:tc>
        <w:tc>
          <w:tcPr/>
          <w:p>
            <w:pPr>
              <w:pStyle w:val="Compact"/>
              <w:jc w:val="left"/>
            </w:pPr>
            <w:r>
              <w:t xml:space="preserve">Loyalty program rollout, year-end discount campaign for Eid al-Fitr</w:t>
            </w:r>
          </w:p>
        </w:tc>
        <w:tc>
          <w:tcPr/>
          <w:p>
            <w:pPr>
              <w:pStyle w:val="Compact"/>
              <w:jc w:val="left"/>
            </w:pPr>
            <w:r>
              <w:t xml:space="preserve">Offer "Eid Special" furniture with traditional Bangladeshi motifs (e.g., "Dhaka floral patterns")</w:t>
            </w:r>
          </w:p>
        </w:tc>
      </w:tr>
    </w:tbl>
    <w:bookmarkEnd w:id="25"/>
    <w:bookmarkStart w:id="26" w:name="budget-allocation-bangladesh-dhaka-focus"/>
    <w:p>
      <w:pPr>
        <w:pStyle w:val="Heading2"/>
      </w:pPr>
      <w:r>
        <w:t xml:space="preserve">Budget Allocation: Bangladesh Dhaka Focus</w:t>
      </w:r>
    </w:p>
    <w:p>
      <w:pPr>
        <w:pStyle w:val="FirstParagraph"/>
      </w:pPr>
      <w:r>
        <w:t xml:space="preserve">Total Year 1 Budget: BDT 6,800,000 (approx. USD $75,500)</w:t>
      </w:r>
    </w:p>
    <w:p>
      <w:pPr>
        <w:numPr>
          <w:ilvl w:val="0"/>
          <w:numId w:val="1006"/>
        </w:numPr>
        <w:pStyle w:val="Compact"/>
      </w:pPr>
      <w:r>
        <w:t xml:space="preserve">Marketing (45%): Digital ads targeting Dhaka zones (BDT 3.1M), influencer partnerships (BDT 1.9M)</w:t>
      </w:r>
    </w:p>
    <w:p>
      <w:pPr>
        <w:numPr>
          <w:ilvl w:val="0"/>
          <w:numId w:val="1006"/>
        </w:numPr>
        <w:pStyle w:val="Compact"/>
      </w:pPr>
      <w:r>
        <w:t xml:space="preserve">Operations (30%): Showroom rental in Gulshan-2, quality material sourcing from Bangladesh forests</w:t>
      </w:r>
    </w:p>
    <w:p>
      <w:pPr>
        <w:numPr>
          <w:ilvl w:val="0"/>
          <w:numId w:val="1006"/>
        </w:numPr>
        <w:pStyle w:val="Compact"/>
      </w:pPr>
      <w:r>
        <w:t xml:space="preserve">Community Initiatives (15%): Workshops at Dhaka community centers, free woodcraft training</w:t>
      </w:r>
    </w:p>
    <w:p>
      <w:pPr>
        <w:numPr>
          <w:ilvl w:val="0"/>
          <w:numId w:val="1006"/>
        </w:numPr>
        <w:pStyle w:val="Compact"/>
      </w:pPr>
      <w:r>
        <w:t xml:space="preserve">Contingency (10%): For Dhaka-specific challenges like monsoon delays or supply chain disruptions</w:t>
      </w:r>
    </w:p>
    <w:bookmarkEnd w:id="26"/>
    <w:bookmarkStart w:id="27" w:name="X307104f1b13b93ff55ba349db82e76dc601cbab"/>
    <w:p>
      <w:pPr>
        <w:pStyle w:val="Heading2"/>
      </w:pPr>
      <w:r>
        <w:t xml:space="preserve">Evaluation &amp; Control: Measuring Success in Bangladesh Dhaka</w:t>
      </w:r>
    </w:p>
    <w:p>
      <w:pPr>
        <w:pStyle w:val="FirstParagraph"/>
      </w:pPr>
      <w:r>
        <w:t xml:space="preserve">We track success through KPIs tailored to Dhaka's market dynamics:</w:t>
      </w:r>
    </w:p>
    <w:p>
      <w:pPr>
        <w:numPr>
          <w:ilvl w:val="0"/>
          <w:numId w:val="1007"/>
        </w:numPr>
        <w:pStyle w:val="Compact"/>
      </w:pPr>
      <w:r>
        <w:rPr>
          <w:bCs/>
          <w:b/>
        </w:rPr>
        <w:t xml:space="preserve">Customer Acquisition Cost (CAC)</w:t>
      </w:r>
      <w:r>
        <w:t xml:space="preserve">: Targeting BDT 5,000 per lead in Dhaka (vs. industry average of BDT 7,200)</w:t>
      </w:r>
    </w:p>
    <w:p>
      <w:pPr>
        <w:numPr>
          <w:ilvl w:val="0"/>
          <w:numId w:val="1007"/>
        </w:numPr>
        <w:pStyle w:val="Compact"/>
      </w:pPr>
      <w:r>
        <w:rPr>
          <w:bCs/>
          <w:b/>
        </w:rPr>
        <w:t xml:space="preserve">Local Market Share</w:t>
      </w:r>
      <w:r>
        <w:t xml:space="preserve">: Measuring via Dhaka-specific surveys (target: 8% in Year 1; 35% by Year 3)</w:t>
      </w:r>
    </w:p>
    <w:p>
      <w:pPr>
        <w:numPr>
          <w:ilvl w:val="0"/>
          <w:numId w:val="1007"/>
        </w:numPr>
        <w:pStyle w:val="Compact"/>
      </w:pPr>
      <w:r>
        <w:rPr>
          <w:bCs/>
          <w:b/>
        </w:rPr>
        <w:t xml:space="preserve">Cultural Resonance</w:t>
      </w:r>
      <w:r>
        <w:t xml:space="preserve">: Social media sentiment analysis of Bengali hashtags (#DhakaHome, #BangladeshiCarpenter)</w:t>
      </w:r>
    </w:p>
    <w:p>
      <w:pPr>
        <w:numPr>
          <w:ilvl w:val="0"/>
          <w:numId w:val="1007"/>
        </w:numPr>
        <w:pStyle w:val="Compact"/>
      </w:pPr>
      <w:r>
        <w:rPr>
          <w:bCs/>
          <w:b/>
        </w:rPr>
        <w:t xml:space="preserve">Community Impact</w:t>
      </w:r>
      <w:r>
        <w:t xml:space="preserve">: Annual workshops in Dhaka reaching 200+ youth for skills development</w:t>
      </w:r>
    </w:p>
    <w:p>
      <w:pPr>
        <w:pStyle w:val="FirstParagraph"/>
      </w:pPr>
      <w:r>
        <w:t xml:space="preserve">All metrics are reviewed monthly with Dhaka-based field managers to ensure rapid adaptation to local trends – such as shifting from traditional "Bamboo furniture" requests to demand for modern, eco-friendly alternatives.</w:t>
      </w:r>
    </w:p>
    <w:bookmarkEnd w:id="27"/>
    <w:bookmarkStart w:id="28" w:name="Xc7383b629d0d1181c38af3aec101b3f3b626c56"/>
    <w:p>
      <w:pPr>
        <w:pStyle w:val="Heading2"/>
      </w:pPr>
      <w:r>
        <w:t xml:space="preserve">Conclusion: The Carpenter as a Cultural Anchor in Bangladesh Dhaka</w:t>
      </w:r>
    </w:p>
    <w:p>
      <w:pPr>
        <w:pStyle w:val="FirstParagraph"/>
      </w:pPr>
      <w:r>
        <w:t xml:space="preserve">This Marketing Plan positions our</w:t>
      </w:r>
      <w:r>
        <w:t xml:space="preserve"> </w:t>
      </w:r>
      <w:r>
        <w:rPr>
          <w:bCs/>
          <w:b/>
        </w:rPr>
        <w:t xml:space="preserve">Carpenter</w:t>
      </w:r>
      <w:r>
        <w:t xml:space="preserve"> </w:t>
      </w:r>
      <w:r>
        <w:t xml:space="preserve">business not merely as a service provider but as a steward of Bangladesh's woodworking heritage in Dhaka. By merging traditional craftsmanship with modern marketing sensibilities, we address critical needs: sustainable materials, cultural relevance, and urban living solutions. In a city where woodwork defines home aesthetics yet remains fragmented, our strategy delivers measurable growth while embedding the</w:t>
      </w:r>
      <w:r>
        <w:t xml:space="preserve"> </w:t>
      </w:r>
      <w:r>
        <w:rPr>
          <w:bCs/>
          <w:b/>
        </w:rPr>
        <w:t xml:space="preserve">Carpenter</w:t>
      </w:r>
      <w:r>
        <w:t xml:space="preserve"> </w:t>
      </w:r>
      <w:r>
        <w:t xml:space="preserve">as an indispensable partner in Dhaka's evolving residential landscape. Success will be measured not only in revenue but in the number of Dhaka households where our name becomes synonymous with quality, trust, and proudly Bangladeshi craftsmanship.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Bangladesh Dhaka</dc:title>
  <dc:creator/>
  <dc:language>en</dc:language>
  <cp:keywords/>
  <dcterms:created xsi:type="dcterms:W3CDTF">2026-07-21T06:00:38Z</dcterms:created>
  <dcterms:modified xsi:type="dcterms:W3CDTF">2026-07-21T06:00:38Z</dcterms:modified>
</cp:coreProperties>
</file>

<file path=docProps/custom.xml><?xml version="1.0" encoding="utf-8"?>
<Properties xmlns="http://schemas.openxmlformats.org/officeDocument/2006/custom-properties" xmlns:vt="http://schemas.openxmlformats.org/officeDocument/2006/docPropsVTypes"/>
</file>