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Carpenter</w:t>
      </w:r>
      <w:r>
        <w:t xml:space="preserve"> </w:t>
      </w:r>
      <w:r>
        <w:t xml:space="preserve">Services</w:t>
      </w:r>
      <w:r>
        <w:t xml:space="preserve"> </w:t>
      </w:r>
      <w:r>
        <w:t xml:space="preserve">in</w:t>
      </w:r>
      <w:r>
        <w:t xml:space="preserve"> </w:t>
      </w:r>
      <w:r>
        <w:t xml:space="preserve">Brazil</w:t>
      </w:r>
      <w:r>
        <w:t xml:space="preserve"> </w:t>
      </w:r>
      <w:r>
        <w:t xml:space="preserve">Brasília</w:t>
      </w:r>
    </w:p>
    <w:bookmarkStart w:id="32" w:name="Xa3a808b258cb95d4dadb61747582aea79d4d683"/>
    <w:p>
      <w:pPr>
        <w:pStyle w:val="Heading1"/>
      </w:pPr>
      <w:r>
        <w:t xml:space="preserve">Marketing Plan: Carpenter Services for the Brasília Market, Brazil</w:t>
      </w:r>
    </w:p>
    <w:bookmarkStart w:id="20" w:name="executive-summary"/>
    <w:p>
      <w:pPr>
        <w:pStyle w:val="Heading2"/>
      </w:pPr>
      <w:r>
        <w:t xml:space="preserve">Executive Summary</w:t>
      </w:r>
    </w:p>
    <w:p>
      <w:pPr>
        <w:pStyle w:val="FirstParagraph"/>
      </w:pPr>
      <w:r>
        <w:t xml:space="preserve">This comprehensive Marketing Plan outlines the strategic approach for launching and scaling "Carpenter," a premium carpentry services provider, within the dynamic construction landscape of Brazil Brasília. Targeting both residential and commercial sectors in Brazil's federal capital, this plan leverages Brasília's unique urban development needs, cultural nuances, and economic growth trajectory. The core objective is to establish Carpenter as the preferred local partner for precision woodworking solutions by Q3 2025, capturing 15% market share in the mid-to-high-end carpentry segment within Brasília's key districts (Asa Norte, Lago Sul, Sobradinho). This Marketing Plan is designed specifically for the Brazil Brasília context to ensure cultural relevance and operational feasibility.</w:t>
      </w:r>
    </w:p>
    <w:bookmarkEnd w:id="20"/>
    <w:bookmarkStart w:id="21" w:name="market-analysis-brazil-brasília-context"/>
    <w:p>
      <w:pPr>
        <w:pStyle w:val="Heading2"/>
      </w:pPr>
      <w:r>
        <w:t xml:space="preserve">Market Analysis: Brazil Brasília Context</w:t>
      </w:r>
    </w:p>
    <w:p>
      <w:pPr>
        <w:pStyle w:val="FirstParagraph"/>
      </w:pPr>
      <w:r>
        <w:t xml:space="preserve">Brasília, as Brazil's capital city and a hub of government activity, experiences sustained demand for high-quality construction and renovation services. The city’s rapid urban expansion, driven by federal infrastructure projects (e.g., new ministry buildings, housing initiatives), combined with a growing affluent population seeking bespoke home upgrades (especially in upscale neighborhoods like Vicente Pires and Setor de Indústria e Abastecimento), creates an ideal environment for Carpenter Services. Current market gaps include inconsistent quality from smaller local artisans, limited modern design integration, and poor customer service standards. Competitors often lack digital presence or fail to understand Brasília's specific building codes (e.g., ABC 1624/90) and climate challenges (high humidity requiring specialized wood treatments). This Marketing Plan directly addresses these gaps to position Carpenter as the solution.</w:t>
      </w:r>
    </w:p>
    <w:bookmarkEnd w:id="21"/>
    <w:bookmarkStart w:id="22" w:name="target-audience-in-brazil-brasília"/>
    <w:p>
      <w:pPr>
        <w:pStyle w:val="Heading2"/>
      </w:pPr>
      <w:r>
        <w:t xml:space="preserve">Target Audience in Brazil Brasília</w:t>
      </w:r>
    </w:p>
    <w:p>
      <w:pPr>
        <w:pStyle w:val="FirstParagraph"/>
      </w:pPr>
      <w:r>
        <w:t xml:space="preserve">Carpenter Services targets two primary segments within Brazil Brasília:</w:t>
      </w:r>
    </w:p>
    <w:p>
      <w:pPr>
        <w:numPr>
          <w:ilvl w:val="0"/>
          <w:numId w:val="1001"/>
        </w:numPr>
        <w:pStyle w:val="Compact"/>
      </w:pPr>
      <w:r>
        <w:rPr>
          <w:bCs/>
          <w:b/>
        </w:rPr>
        <w:t xml:space="preserve">Residential (High-End):</w:t>
      </w:r>
      <w:r>
        <w:t xml:space="preserve"> </w:t>
      </w:r>
      <w:r>
        <w:t xml:space="preserve">Affluent homeowners in Asa Norte, Lago Sul, and Taguatinga seeking custom cabinetry, furniture restoration, and luxury interior finishes. Brazilians in this segment prioritize craftsmanship that reflects cultural identity while incorporating modern aesthetics.</w:t>
      </w:r>
    </w:p>
    <w:p>
      <w:pPr>
        <w:numPr>
          <w:ilvl w:val="0"/>
          <w:numId w:val="1001"/>
        </w:numPr>
        <w:pStyle w:val="Compact"/>
      </w:pPr>
      <w:r>
        <w:rPr>
          <w:bCs/>
          <w:b/>
        </w:rPr>
        <w:t xml:space="preserve">Commercial &amp; Institutional:</w:t>
      </w:r>
      <w:r>
        <w:t xml:space="preserve"> </w:t>
      </w:r>
      <w:r>
        <w:t xml:space="preserve">Architects, real estate developers (e.g., Jardim Botânico), government contractors (for federal projects), and boutique hotels requiring durable, design-forward carpentry for offices, retail spaces, and hospitality venues. Brasília’s institutional demand is particularly strong due to ongoing public infrastructure development.</w:t>
      </w:r>
    </w:p>
    <w:bookmarkEnd w:id="22"/>
    <w:bookmarkStart w:id="23" w:name="unique-value-proposition"/>
    <w:p>
      <w:pPr>
        <w:pStyle w:val="Heading2"/>
      </w:pPr>
      <w:r>
        <w:t xml:space="preserve">Unique Value Proposition</w:t>
      </w:r>
    </w:p>
    <w:p>
      <w:pPr>
        <w:pStyle w:val="FirstParagraph"/>
      </w:pPr>
      <w:r>
        <w:t xml:space="preserve">Carpenter Services offers a differentiated value proposition centered on three pillars tailored for Brazil Brasília:</w:t>
      </w:r>
    </w:p>
    <w:p>
      <w:pPr>
        <w:numPr>
          <w:ilvl w:val="0"/>
          <w:numId w:val="1002"/>
        </w:numPr>
        <w:pStyle w:val="Compact"/>
      </w:pPr>
      <w:r>
        <w:rPr>
          <w:bCs/>
          <w:b/>
        </w:rPr>
        <w:t xml:space="preserve">Local Expertise, Global Craftsmanship:</w:t>
      </w:r>
      <w:r>
        <w:t xml:space="preserve"> </w:t>
      </w:r>
      <w:r>
        <w:t xml:space="preserve">Brazilian-trained artisans using sustainably sourced wood (e.g., Brazilian cherry, ipe) with techniques adapted to Brasília’s climate and building regulations.</w:t>
      </w:r>
    </w:p>
    <w:p>
      <w:pPr>
        <w:numPr>
          <w:ilvl w:val="0"/>
          <w:numId w:val="1002"/>
        </w:numPr>
        <w:pStyle w:val="Compact"/>
      </w:pPr>
      <w:r>
        <w:rPr>
          <w:bCs/>
          <w:b/>
        </w:rPr>
        <w:t xml:space="preserve">Cultural Integration:</w:t>
      </w:r>
      <w:r>
        <w:t xml:space="preserve"> </w:t>
      </w:r>
      <w:r>
        <w:t xml:space="preserve">Design solutions that honor Brazilian aesthetics (e.g., incorporating indigenous motifs or regional materials) while meeting international standards.</w:t>
      </w:r>
    </w:p>
    <w:p>
      <w:pPr>
        <w:numPr>
          <w:ilvl w:val="0"/>
          <w:numId w:val="1002"/>
        </w:numPr>
        <w:pStyle w:val="Compact"/>
      </w:pPr>
      <w:r>
        <w:rPr>
          <w:bCs/>
          <w:b/>
        </w:rPr>
        <w:t xml:space="preserve">Seamless Customer Journey:</w:t>
      </w:r>
      <w:r>
        <w:t xml:space="preserve"> </w:t>
      </w:r>
      <w:r>
        <w:t xml:space="preserve">Digital-first service (WhatsApp/Instagram for quotes, CRM tracking) with Portuguese-speaking support—addressing a key pain point in Brasília’s market where language barriers often hinder service quality.</w:t>
      </w:r>
    </w:p>
    <w:bookmarkEnd w:id="23"/>
    <w:bookmarkStart w:id="28" w:name="marketing-strategies"/>
    <w:p>
      <w:pPr>
        <w:pStyle w:val="Heading2"/>
      </w:pPr>
      <w:r>
        <w:t xml:space="preserve">Marketing Strategies</w:t>
      </w:r>
    </w:p>
    <w:p>
      <w:pPr>
        <w:pStyle w:val="FirstParagraph"/>
      </w:pPr>
      <w:r>
        <w:t xml:space="preserve">This Marketing Plan employs integrated strategies designed specifically for Brazil Brasília's media landscape and consumer behavior:</w:t>
      </w:r>
    </w:p>
    <w:bookmarkStart w:id="24" w:name="hyper-local-digital-campaigns"/>
    <w:p>
      <w:pPr>
        <w:pStyle w:val="Heading3"/>
      </w:pPr>
      <w:r>
        <w:t xml:space="preserve">1. Hyper-Local Digital Campaigns</w:t>
      </w:r>
    </w:p>
    <w:p>
      <w:pPr>
        <w:pStyle w:val="FirstParagraph"/>
      </w:pPr>
      <w:r>
        <w:t xml:space="preserve">Leverage Facebook/Instagram ads targeting users in Brasília’s high-income ZIP codes (e.g., 70200, 72015) with geo-fenced content. Content will showcase projects in local landmarks (e.g., "Carpenter’s custom library for a Lago Sul residence" or "Modular desks for Asa Norte government offices"). Collaborate with Brasília-based micro-influencers in home decor (5K–20K followers) who resonate with local audiences. All campaigns will include the tagline: "Carpenter: Crafted for Brasília, Built to Last."</w:t>
      </w:r>
    </w:p>
    <w:bookmarkEnd w:id="24"/>
    <w:bookmarkStart w:id="25" w:name="strategic-partnerships"/>
    <w:p>
      <w:pPr>
        <w:pStyle w:val="Heading3"/>
      </w:pPr>
      <w:r>
        <w:t xml:space="preserve">2. Strategic Partnerships</w:t>
      </w:r>
    </w:p>
    <w:p>
      <w:pPr>
        <w:pStyle w:val="FirstParagraph"/>
      </w:pPr>
      <w:r>
        <w:t xml:space="preserve">Forge alliances with key stakeholders in Brazil Brasília:</w:t>
      </w:r>
    </w:p>
    <w:p>
      <w:pPr>
        <w:numPr>
          <w:ilvl w:val="0"/>
          <w:numId w:val="1003"/>
        </w:numPr>
        <w:pStyle w:val="Compact"/>
      </w:pPr>
      <w:r>
        <w:rPr>
          <w:iCs/>
          <w:i/>
        </w:rPr>
        <w:t xml:space="preserve">Architects &amp; Interior Designers:</w:t>
      </w:r>
      <w:r>
        <w:t xml:space="preserve"> </w:t>
      </w:r>
      <w:r>
        <w:t xml:space="preserve">Offer 10% referral fees for projects sourced through partnerships (e.g., with firms like Atelier Tavares).</w:t>
      </w:r>
    </w:p>
    <w:p>
      <w:pPr>
        <w:numPr>
          <w:ilvl w:val="0"/>
          <w:numId w:val="1003"/>
        </w:numPr>
        <w:pStyle w:val="Compact"/>
      </w:pPr>
      <w:r>
        <w:rPr>
          <w:iCs/>
          <w:i/>
        </w:rPr>
        <w:t xml:space="preserve">Government Procurement Channels:</w:t>
      </w:r>
      <w:r>
        <w:t xml:space="preserve"> </w:t>
      </w:r>
      <w:r>
        <w:t xml:space="preserve">Register with Brasília’s public tender portal (BID) for federal projects, emphasizing compliance with Brazil’s technical standards.</w:t>
      </w:r>
    </w:p>
    <w:p>
      <w:pPr>
        <w:numPr>
          <w:ilvl w:val="0"/>
          <w:numId w:val="1003"/>
        </w:numPr>
        <w:pStyle w:val="Compact"/>
      </w:pPr>
      <w:r>
        <w:rPr>
          <w:iCs/>
          <w:i/>
        </w:rPr>
        <w:t xml:space="preserve">Local Suppliers:</w:t>
      </w:r>
      <w:r>
        <w:t xml:space="preserve"> </w:t>
      </w:r>
      <w:r>
        <w:t xml:space="preserve">Partner with Brasília wood suppliers (e.g., Madeireira Brasil) for exclusive material discounts, ensuring cost efficiency and local economic alignment.</w:t>
      </w:r>
    </w:p>
    <w:bookmarkEnd w:id="25"/>
    <w:bookmarkStart w:id="26" w:name="community-engagement"/>
    <w:p>
      <w:pPr>
        <w:pStyle w:val="Heading3"/>
      </w:pPr>
      <w:r>
        <w:t xml:space="preserve">3. Community Engagement</w:t>
      </w:r>
    </w:p>
    <w:p>
      <w:pPr>
        <w:pStyle w:val="FirstParagraph"/>
      </w:pPr>
      <w:r>
        <w:t xml:space="preserve">Host free workshops at community centers in key Brasília districts (e.g., Parque da Cidade in Taguatinga), teaching "Sustainable Woodcraft for Brazilian Homes." This builds trust and positions Carpenter as a community asset, directly addressing cultural expectations of local engagement. All events will include Portuguese-language materials and local music.</w:t>
      </w:r>
    </w:p>
    <w:bookmarkEnd w:id="26"/>
    <w:bookmarkStart w:id="27" w:name="service-localization"/>
    <w:p>
      <w:pPr>
        <w:pStyle w:val="Heading3"/>
      </w:pPr>
      <w:r>
        <w:t xml:space="preserve">4. Service Localization</w:t>
      </w:r>
    </w:p>
    <w:p>
      <w:pPr>
        <w:pStyle w:val="FirstParagraph"/>
      </w:pPr>
      <w:r>
        <w:t xml:space="preserve">Adapt the entire customer journey to Brasília’s norms:</w:t>
      </w:r>
    </w:p>
    <w:p>
      <w:pPr>
        <w:numPr>
          <w:ilvl w:val="0"/>
          <w:numId w:val="1004"/>
        </w:numPr>
        <w:pStyle w:val="Compact"/>
      </w:pPr>
      <w:r>
        <w:t xml:space="preserve">Offer flexible payment plans (common in Brazil) via Pix integration.</w:t>
      </w:r>
    </w:p>
    <w:p>
      <w:pPr>
        <w:numPr>
          <w:ilvl w:val="0"/>
          <w:numId w:val="1004"/>
        </w:numPr>
        <w:pStyle w:val="Compact"/>
      </w:pPr>
      <w:r>
        <w:t xml:space="preserve">Provide service hours aligning with Brasília’s business culture (9 AM–6 PM, Monday–Saturday).</w:t>
      </w:r>
    </w:p>
    <w:p>
      <w:pPr>
        <w:numPr>
          <w:ilvl w:val="0"/>
          <w:numId w:val="1004"/>
        </w:numPr>
        <w:pStyle w:val="Compact"/>
      </w:pPr>
      <w:r>
        <w:t xml:space="preserve">Use Brazilian Portuguese in all communications, avoiding English jargon.</w:t>
      </w:r>
    </w:p>
    <w:bookmarkEnd w:id="27"/>
    <w:bookmarkEnd w:id="28"/>
    <w:bookmarkStart w:id="29" w:name="budget-allocation-timeline"/>
    <w:p>
      <w:pPr>
        <w:pStyle w:val="Heading2"/>
      </w:pPr>
      <w:r>
        <w:t xml:space="preserve">Budget Allocation &amp; Timeline</w:t>
      </w:r>
    </w:p>
    <w:p>
      <w:pPr>
        <w:pStyle w:val="FirstParagraph"/>
      </w:pPr>
      <w:r>
        <w:t xml:space="preserve">This Marketing Plan allocates $50,000 for the first 12 months, focused on Brazil Brasília execution:</w:t>
      </w:r>
    </w:p>
    <w:p>
      <w:pPr>
        <w:numPr>
          <w:ilvl w:val="0"/>
          <w:numId w:val="1005"/>
        </w:numPr>
        <w:pStyle w:val="Compact"/>
      </w:pPr>
      <w:r>
        <w:rPr>
          <w:bCs/>
          <w:b/>
        </w:rPr>
        <w:t xml:space="preserve">Month 1–3:</w:t>
      </w:r>
      <w:r>
        <w:t xml:space="preserve"> </w:t>
      </w:r>
      <w:r>
        <w:t xml:space="preserve">Digital setup (website localization), influencer partnerships ($15K).</w:t>
      </w:r>
    </w:p>
    <w:p>
      <w:pPr>
        <w:numPr>
          <w:ilvl w:val="0"/>
          <w:numId w:val="1005"/>
        </w:numPr>
        <w:pStyle w:val="Compact"/>
      </w:pPr>
      <w:r>
        <w:rPr>
          <w:bCs/>
          <w:b/>
        </w:rPr>
        <w:t xml:space="preserve">Month 4–6:</w:t>
      </w:r>
      <w:r>
        <w:t xml:space="preserve"> </w:t>
      </w:r>
      <w:r>
        <w:t xml:space="preserve">Community workshops, government tender registration ($12K).</w:t>
      </w:r>
    </w:p>
    <w:p>
      <w:pPr>
        <w:numPr>
          <w:ilvl w:val="0"/>
          <w:numId w:val="1005"/>
        </w:numPr>
        <w:pStyle w:val="Compact"/>
      </w:pPr>
      <w:r>
        <w:rPr>
          <w:bCs/>
          <w:b/>
        </w:rPr>
        <w:t xml:space="preserve">Month 7–9:</w:t>
      </w:r>
      <w:r>
        <w:t xml:space="preserve"> </w:t>
      </w:r>
      <w:r>
        <w:t xml:space="preserve">Scaling digital campaigns, partnership development ($18K).</w:t>
      </w:r>
    </w:p>
    <w:p>
      <w:pPr>
        <w:numPr>
          <w:ilvl w:val="0"/>
          <w:numId w:val="1005"/>
        </w:numPr>
        <w:pStyle w:val="Compact"/>
      </w:pPr>
      <w:r>
        <w:rPr>
          <w:bCs/>
          <w:b/>
        </w:rPr>
        <w:t xml:space="preserve">Month 10–12:</w:t>
      </w:r>
      <w:r>
        <w:t xml:space="preserve"> </w:t>
      </w:r>
      <w:r>
        <w:t xml:space="preserve">Performance analysis and expansion to neighboring regions (e.g., Goiânia) ($5K).</w:t>
      </w:r>
    </w:p>
    <w:bookmarkEnd w:id="29"/>
    <w:bookmarkStart w:id="30" w:name="kpis-for-success"/>
    <w:p>
      <w:pPr>
        <w:pStyle w:val="Heading2"/>
      </w:pPr>
      <w:r>
        <w:t xml:space="preserve">KPIs for Success</w:t>
      </w:r>
    </w:p>
    <w:p>
      <w:pPr>
        <w:pStyle w:val="FirstParagraph"/>
      </w:pPr>
      <w:r>
        <w:t xml:space="preserve">Measure success against Brazil Brasília-specific metrics:</w:t>
      </w:r>
    </w:p>
    <w:p>
      <w:pPr>
        <w:numPr>
          <w:ilvl w:val="0"/>
          <w:numId w:val="1006"/>
        </w:numPr>
        <w:pStyle w:val="Compact"/>
      </w:pPr>
      <w:r>
        <w:rPr>
          <w:bCs/>
          <w:b/>
        </w:rPr>
        <w:t xml:space="preserve">Brand Awareness:</w:t>
      </w:r>
      <w:r>
        <w:t xml:space="preserve"> </w:t>
      </w:r>
      <w:r>
        <w:t xml:space="preserve">40% recognition among target households in Asa Norte/Lago Sul (via local surveys).</w:t>
      </w:r>
    </w:p>
    <w:p>
      <w:pPr>
        <w:numPr>
          <w:ilvl w:val="0"/>
          <w:numId w:val="1006"/>
        </w:numPr>
        <w:pStyle w:val="Compact"/>
      </w:pPr>
      <w:r>
        <w:rPr>
          <w:bCs/>
          <w:b/>
        </w:rPr>
        <w:t xml:space="preserve">Lead Generation:</w:t>
      </w:r>
      <w:r>
        <w:t xml:space="preserve"> </w:t>
      </w:r>
      <w:r>
        <w:t xml:space="preserve">150 qualified leads/month from Brasília ZIP codes.</w:t>
      </w:r>
    </w:p>
    <w:p>
      <w:pPr>
        <w:numPr>
          <w:ilvl w:val="0"/>
          <w:numId w:val="1006"/>
        </w:numPr>
        <w:pStyle w:val="Compact"/>
      </w:pPr>
      <w:r>
        <w:rPr>
          <w:bCs/>
          <w:b/>
        </w:rPr>
        <w:t xml:space="preserve">Customer Satisfaction:</w:t>
      </w:r>
      <w:r>
        <w:t xml:space="preserve"> </w:t>
      </w:r>
      <w:r>
        <w:t xml:space="preserve">90% NPS (Net Promoter Score) through post-project WhatsApp surveys.</w:t>
      </w:r>
    </w:p>
    <w:bookmarkEnd w:id="30"/>
    <w:bookmarkStart w:id="31" w:name="Xc08560d8f96b9a31812db5b368955cc358f825d"/>
    <w:p>
      <w:pPr>
        <w:pStyle w:val="Heading2"/>
      </w:pPr>
      <w:r>
        <w:t xml:space="preserve">Conclusion: Carpenter’s Path in Brazil Brasília</w:t>
      </w:r>
    </w:p>
    <w:p>
      <w:pPr>
        <w:pStyle w:val="FirstParagraph"/>
      </w:pPr>
      <w:r>
        <w:t xml:space="preserve">This Marketing Plan is not merely a strategy—it is a commitment to excellence tailored for Brazil Brasília. By embedding local knowledge, cultural respect, and operational agility into every initiative, Carpenter will transcend being "just another carpentry service." Instead, it will become synonymous with quality craftsmanship that understands the heart of Brasília. The success of this Marketing Plan hinges on relentless focus on the unique dynamics of Brazil’s capital: its government-driven economy, its residents' pride in local identity, and their demand for solutions that work *with* their environment—not against it. As Carpenter grows within Brasília, it will set a new benchmark for service excellence across Brazil's construction industry. This Marketing Plan is the blueprint for that transformation.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Carpenter Services in Brazil Brasília</dc:title>
  <dc:creator/>
  <dc:language>en</dc:language>
  <cp:keywords/>
  <dcterms:created xsi:type="dcterms:W3CDTF">2026-07-23T15:16:36Z</dcterms:created>
  <dcterms:modified xsi:type="dcterms:W3CDTF">2026-07-23T15:16:36Z</dcterms:modified>
</cp:coreProperties>
</file>

<file path=docProps/custom.xml><?xml version="1.0" encoding="utf-8"?>
<Properties xmlns="http://schemas.openxmlformats.org/officeDocument/2006/custom-properties" xmlns:vt="http://schemas.openxmlformats.org/officeDocument/2006/docPropsVTypes"/>
</file>