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Egypt</w:t>
      </w:r>
      <w:r>
        <w:t xml:space="preserve"> </w:t>
      </w:r>
      <w:r>
        <w:t xml:space="preserve">Alexandria</w:t>
      </w:r>
    </w:p>
    <w:bookmarkStart w:id="31" w:name="X9e71e901939669e7dbdbbde3f36c94ddceecedc"/>
    <w:p>
      <w:pPr>
        <w:pStyle w:val="Heading1"/>
      </w:pPr>
      <w:r>
        <w:t xml:space="preserve">Comprehensive Marketing Plan for Carpenter: Targeting the Alexandria Market, Egypt</w:t>
      </w:r>
    </w:p>
    <w:bookmarkStart w:id="20" w:name="executive-summary"/>
    <w:p>
      <w:pPr>
        <w:pStyle w:val="Heading2"/>
      </w:pPr>
      <w:r>
        <w:t xml:space="preserve">Executive Summary</w:t>
      </w:r>
    </w:p>
    <w:p>
      <w:pPr>
        <w:pStyle w:val="FirstParagraph"/>
      </w:pPr>
      <w:r>
        <w:t xml:space="preserve">This Marketing Plan outlines a strategic roadmap for "Carpenter," a premier woodworking and custom furniture brand, to establish dominance in the competitive Alexandrian market. Operating within Egypt Alexandria, our plan leverages local cultural nuances and economic trends to position Carpenter as the trusted artisanal solution for home renovation, commercial fittings, and bespoke wooden solutions. With Alexandria's rich architectural heritage and growing middle-class demand for quality craftsmanship, this plan targets a 25% market share in residential carpentry services within three years through hyper-localized strategies. The core mission is to transform "Carpenter" from a service provider into Alexandria’s most synonymous name for excellence in woodworking.</w:t>
      </w:r>
    </w:p>
    <w:bookmarkEnd w:id="20"/>
    <w:bookmarkStart w:id="21" w:name="Xe576faffa603383fcf15f4798d5f81acd83d8ac"/>
    <w:p>
      <w:pPr>
        <w:pStyle w:val="Heading2"/>
      </w:pPr>
      <w:r>
        <w:t xml:space="preserve">Situation Analysis: Egypt Alexandria Context</w:t>
      </w:r>
    </w:p>
    <w:p>
      <w:pPr>
        <w:pStyle w:val="FirstParagraph"/>
      </w:pPr>
      <w:r>
        <w:t xml:space="preserve">Alexandria’s real estate boom—driven by coastal tourism, luxury villa developments, and historic district renovations—creates unprecedented demand for specialized carpentry. According to Egypt’s Central Agency for Public Mobilization and Statistics (CAPMAS), 68% of Alexandrian households undertake home improvement annually, yet 42% cite unreliable local carpenters as a key pain point. Competitors lack consistent quality control and digital engagement, leaving a critical gap Carpenter will fill. Crucially, Alexandria’s identity as Egypt’s "second city" demands marketing that honors its unique blend of Ottoman-era charm and modern urban energy. This plan embeds "Carpenter" within Alexandria’s cultural fabric through heritage-inspired designs (e.g., adapting traditional *mashrabiya* patterns into contemporary furniture) and community partnerships.</w:t>
      </w:r>
    </w:p>
    <w:bookmarkEnd w:id="21"/>
    <w:bookmarkStart w:id="22" w:name="target-audience-segmentation"/>
    <w:p>
      <w:pPr>
        <w:pStyle w:val="Heading2"/>
      </w:pPr>
      <w:r>
        <w:t xml:space="preserve">Target Audience Segmentation</w:t>
      </w:r>
    </w:p>
    <w:p>
      <w:pPr>
        <w:pStyle w:val="FirstParagraph"/>
      </w:pPr>
      <w:r>
        <w:t xml:space="preserve">Our primary audience is segmented into three Alexandria-specific groups:</w:t>
      </w:r>
    </w:p>
    <w:p>
      <w:pPr>
        <w:numPr>
          <w:ilvl w:val="0"/>
          <w:numId w:val="1001"/>
        </w:numPr>
        <w:pStyle w:val="Compact"/>
      </w:pPr>
      <w:r>
        <w:rPr>
          <w:bCs/>
          <w:b/>
        </w:rPr>
        <w:t xml:space="preserve">Upscale Residential Clients (35%):</w:t>
      </w:r>
      <w:r>
        <w:t xml:space="preserve"> </w:t>
      </w:r>
      <w:r>
        <w:t xml:space="preserve">Affluent families in Moharram Bey, Montaza, and Ramlet Bulaq renovating heritage homes. They value craftsmanship over cost and seek services that preserve Alexandria’s architectural soul.</w:t>
      </w:r>
    </w:p>
    <w:p>
      <w:pPr>
        <w:numPr>
          <w:ilvl w:val="0"/>
          <w:numId w:val="1001"/>
        </w:numPr>
        <w:pStyle w:val="Compact"/>
      </w:pPr>
      <w:r>
        <w:rPr>
          <w:bCs/>
          <w:b/>
        </w:rPr>
        <w:t xml:space="preserve">Commercial Establishments (40%):</w:t>
      </w:r>
      <w:r>
        <w:t xml:space="preserve"> </w:t>
      </w:r>
      <w:r>
        <w:t xml:space="preserve">Hotels, restaurants (e.g., in Corniche areas), and retail spaces requiring durable, aesthetically aligned fixtures. Their priority is vendor reliability for high-traffic venues.</w:t>
      </w:r>
    </w:p>
    <w:p>
      <w:pPr>
        <w:numPr>
          <w:ilvl w:val="0"/>
          <w:numId w:val="1001"/>
        </w:numPr>
        <w:pStyle w:val="Compact"/>
      </w:pPr>
      <w:r>
        <w:rPr>
          <w:bCs/>
          <w:b/>
        </w:rPr>
        <w:t xml:space="preserve">Middle-Class Homeowners (25%):</w:t>
      </w:r>
      <w:r>
        <w:t xml:space="preserve"> </w:t>
      </w:r>
      <w:r>
        <w:t xml:space="preserve">Families in Nasr City and Borg El Arab seeking affordable, modern furniture solutions. They respond to value-driven promotions and digital convenience.</w:t>
      </w:r>
    </w:p>
    <w:bookmarkEnd w:id="22"/>
    <w:bookmarkStart w:id="23" w:name="X9ddc2bab34466c3e0f45bf7291c5f8190bf334a"/>
    <w:p>
      <w:pPr>
        <w:pStyle w:val="Heading2"/>
      </w:pPr>
      <w:r>
        <w:t xml:space="preserve">Marketing Objectives for Egypt Alexandria</w:t>
      </w:r>
    </w:p>
    <w:p>
      <w:pPr>
        <w:pStyle w:val="FirstParagraph"/>
      </w:pPr>
      <w:r>
        <w:t xml:space="preserve">Specific, measurable targets within the Alexandria market:</w:t>
      </w:r>
    </w:p>
    <w:p>
      <w:pPr>
        <w:numPr>
          <w:ilvl w:val="0"/>
          <w:numId w:val="1002"/>
        </w:numPr>
        <w:pStyle w:val="Compact"/>
      </w:pPr>
      <w:r>
        <w:t xml:space="preserve">Achieve 1,200+ service inquiries monthly through localized digital campaigns within Year 1.</w:t>
      </w:r>
    </w:p>
    <w:p>
      <w:pPr>
        <w:numPr>
          <w:ilvl w:val="0"/>
          <w:numId w:val="1002"/>
        </w:numPr>
        <w:pStyle w:val="Compact"/>
      </w:pPr>
      <w:r>
        <w:t xml:space="preserve">Maintain a minimum 92% customer satisfaction rate in Alexandria through after-service excellence.</w:t>
      </w:r>
    </w:p>
    <w:bookmarkEnd w:id="23"/>
    <w:bookmarkStart w:id="27" w:name="X37d7efc2dd4b606c493f7742a2ef53e8d92a004"/>
    <w:p>
      <w:pPr>
        <w:pStyle w:val="Heading2"/>
      </w:pPr>
      <w:r>
        <w:t xml:space="preserve">Core Strategies: Tailored for Egypt Alexandria</w:t>
      </w:r>
    </w:p>
    <w:p>
      <w:pPr>
        <w:pStyle w:val="FirstParagraph"/>
      </w:pPr>
      <w:r>
        <w:t xml:space="preserve">Our strategy blends traditional Alexandrian trust-building with modern digital reach:</w:t>
      </w:r>
    </w:p>
    <w:bookmarkStart w:id="24" w:name="X866a68fae68837cf103fe70e966a88df46b27a2"/>
    <w:p>
      <w:pPr>
        <w:pStyle w:val="Heading3"/>
      </w:pPr>
      <w:r>
        <w:t xml:space="preserve">1. Hyper-Local Branding &amp; Community Integration</w:t>
      </w:r>
    </w:p>
    <w:p>
      <w:pPr>
        <w:pStyle w:val="FirstParagraph"/>
      </w:pPr>
      <w:r>
        <w:t xml:space="preserve">"Carpenter" will embed itself in Alexandria’s identity by sponsoring the annual *Alexandria Cultural Festival* and collaborating with heritage sites like Qaitbay Castle for limited-edition furniture collections. All marketing materials (social media, print ads) feature iconic Alexandria landmarks—such as the Bibliotheca Alexandrina—to resonate emotionally with locals. Taglines like "Crafted for Alexandria, Built to Last" will reinforce place-based authenticity.</w:t>
      </w:r>
    </w:p>
    <w:bookmarkEnd w:id="24"/>
    <w:bookmarkStart w:id="25" w:name="digital-first-customer-acquisition"/>
    <w:p>
      <w:pPr>
        <w:pStyle w:val="Heading3"/>
      </w:pPr>
      <w:r>
        <w:t xml:space="preserve">2. Digital-First Customer Acquisition</w:t>
      </w:r>
    </w:p>
    <w:p>
      <w:pPr>
        <w:pStyle w:val="FirstParagraph"/>
      </w:pPr>
      <w:r>
        <w:t xml:space="preserve">Alexandria’s high smartphone penetration (78% of residents) drives our digital strategy:</w:t>
      </w:r>
    </w:p>
    <w:p>
      <w:pPr>
        <w:numPr>
          <w:ilvl w:val="0"/>
          <w:numId w:val="1003"/>
        </w:numPr>
        <w:pStyle w:val="Compact"/>
      </w:pPr>
      <w:r>
        <w:rPr>
          <w:bCs/>
          <w:b/>
        </w:rPr>
        <w:t xml:space="preserve">Geo-Targeted Social Media:</w:t>
      </w:r>
      <w:r>
        <w:t xml:space="preserve"> </w:t>
      </w:r>
      <w:r>
        <w:t xml:space="preserve">Instagram/Facebook ads targeting Alexandria ZIP codes with visuals of completed projects in local neighborhoods (e.g., "Custom Bookshelves for a Montaza Villa").</w:t>
      </w:r>
    </w:p>
    <w:p>
      <w:pPr>
        <w:numPr>
          <w:ilvl w:val="0"/>
          <w:numId w:val="1003"/>
        </w:numPr>
        <w:pStyle w:val="Compact"/>
      </w:pPr>
      <w:r>
        <w:rPr>
          <w:bCs/>
          <w:b/>
        </w:rPr>
        <w:t xml:space="preserve">WhatsApp Business Integration:</w:t>
      </w:r>
      <w:r>
        <w:t xml:space="preserve"> </w:t>
      </w:r>
      <w:r>
        <w:t xml:space="preserve">24/7 quote service via WhatsApp—critical for Egyptian consumers preferring this channel over calls.</w:t>
      </w:r>
    </w:p>
    <w:p>
      <w:pPr>
        <w:numPr>
          <w:ilvl w:val="0"/>
          <w:numId w:val="1003"/>
        </w:numPr>
        <w:pStyle w:val="Compact"/>
      </w:pPr>
      <w:r>
        <w:rPr>
          <w:bCs/>
          <w:b/>
        </w:rPr>
        <w:t xml:space="preserve">Local SEO Optimization:</w:t>
      </w:r>
      <w:r>
        <w:t xml:space="preserve"> </w:t>
      </w:r>
      <w:r>
        <w:t xml:space="preserve">Dominating Google Maps results with "Carpenter Alexandria," "Best Woodworker in Egypt" to capture urgent local searches.</w:t>
      </w:r>
    </w:p>
    <w:bookmarkEnd w:id="25"/>
    <w:bookmarkStart w:id="26" w:name="value-driven-service-experience"/>
    <w:p>
      <w:pPr>
        <w:pStyle w:val="Heading3"/>
      </w:pPr>
      <w:r>
        <w:t xml:space="preserve">3. Value-Driven Service Experience</w:t>
      </w:r>
    </w:p>
    <w:p>
      <w:pPr>
        <w:pStyle w:val="FirstParagraph"/>
      </w:pPr>
      <w:r>
        <w:t xml:space="preserve">To overcome Alexandria’s trust deficit, Carpenter implements:</w:t>
      </w:r>
    </w:p>
    <w:p>
      <w:pPr>
        <w:numPr>
          <w:ilvl w:val="0"/>
          <w:numId w:val="1004"/>
        </w:numPr>
        <w:pStyle w:val="Compact"/>
      </w:pPr>
      <w:r>
        <w:rPr>
          <w:bCs/>
          <w:b/>
        </w:rPr>
        <w:t xml:space="preserve">Transparent Pricing Portal:</w:t>
      </w:r>
      <w:r>
        <w:t xml:space="preserve"> </w:t>
      </w:r>
      <w:r>
        <w:t xml:space="preserve">Online calculator for common jobs (e.g., kitchen cabinets) with no hidden fees—addressing a top complaint in local carpentry.</w:t>
      </w:r>
    </w:p>
    <w:p>
      <w:pPr>
        <w:numPr>
          <w:ilvl w:val="0"/>
          <w:numId w:val="1004"/>
        </w:numPr>
        <w:pStyle w:val="Compact"/>
      </w:pPr>
      <w:r>
        <w:rPr>
          <w:bCs/>
          <w:b/>
        </w:rPr>
        <w:t xml:space="preserve">Free "Alexandria Heritage Consultations":</w:t>
      </w:r>
      <w:r>
        <w:t xml:space="preserve"> </w:t>
      </w:r>
      <w:r>
        <w:t xml:space="preserve">On-site visits to assess how new pieces complement historic properties, led by Alexandria-born artisans.</w:t>
      </w:r>
    </w:p>
    <w:p>
      <w:pPr>
        <w:numPr>
          <w:ilvl w:val="0"/>
          <w:numId w:val="1004"/>
        </w:numPr>
        <w:pStyle w:val="Compact"/>
      </w:pPr>
      <w:r>
        <w:rPr>
          <w:bCs/>
          <w:b/>
        </w:rPr>
        <w:t xml:space="preserve">Loyalty Program:</w:t>
      </w:r>
      <w:r>
        <w:t xml:space="preserve"> </w:t>
      </w:r>
      <w:r>
        <w:t xml:space="preserve">"Alexandria Rewards" offering discounts on future services for referrals within the same neighborhood—leveraging community networks.</w:t>
      </w:r>
    </w:p>
    <w:bookmarkEnd w:id="26"/>
    <w:bookmarkEnd w:id="27"/>
    <w:bookmarkStart w:id="28" w:name="budget-allocation-egypt-alexandria-focus"/>
    <w:p>
      <w:pPr>
        <w:pStyle w:val="Heading2"/>
      </w:pPr>
      <w:r>
        <w:t xml:space="preserve">Budget Allocation: Egypt Alexandria Focus</w:t>
      </w:r>
    </w:p>
    <w:p>
      <w:pPr>
        <w:pStyle w:val="FirstParagraph"/>
      </w:pPr>
      <w:r>
        <w:t xml:space="preserve">70% of Year 1 budget is dedicated to Alexandria-specific tactics:</w:t>
      </w:r>
    </w:p>
    <w:p>
      <w:pPr>
        <w:pStyle w:val="BodyText"/>
      </w:pPr>
      <w:r>
        <w:t xml:space="preserve">Marketing Channel</w:t>
      </w:r>
    </w:p>
    <w:p>
      <w:pPr>
        <w:pStyle w:val="BodyText"/>
      </w:pPr>
      <w:r>
        <w:t xml:space="preserve">Allocation</w:t>
      </w:r>
    </w:p>
    <w:p>
      <w:pPr>
        <w:pStyle w:val="BodyText"/>
      </w:pPr>
      <w:r>
        <w:t xml:space="preserve">Rationale for Egypt Alexandria</w:t>
      </w:r>
    </w:p>
    <w:p>
      <w:pPr>
        <w:pStyle w:val="BodyText"/>
      </w:pPr>
      <w:r>
        <w:t xml:space="preserve">Geo-Targeted Social Media Ads (Meta)</w:t>
      </w:r>
    </w:p>
    <w:p>
      <w:pPr>
        <w:pStyle w:val="BodyText"/>
      </w:pPr>
      <w:r>
        <w:t xml:space="preserve">35%</w:t>
      </w:r>
    </w:p>
    <w:p>
      <w:pPr>
        <w:pStyle w:val="BodyText"/>
      </w:pPr>
      <w:r>
        <w:t xml:space="preserve">Leverages Alexandria’s 1.2M active Instagram users; uses local dialect in ad copy.</w:t>
      </w:r>
    </w:p>
    <w:p>
      <w:pPr>
        <w:pStyle w:val="BodyText"/>
      </w:pPr>
      <w:r>
        <w:t xml:space="preserve">Community Sponsorships (Cultural Festivals)</w:t>
      </w:r>
    </w:p>
    <w:p>
      <w:pPr>
        <w:pStyle w:val="BodyText"/>
      </w:pPr>
      <w:r>
        <w:t xml:space="preserve">20%</w:t>
      </w:r>
    </w:p>
    <w:p>
      <w:pPr>
        <w:pStyle w:val="BodyText"/>
      </w:pPr>
      <w:r>
        <w:t xml:space="preserve">Builds trust in a relationship-driven market; aligns with Alexandria’s cultural pride.</w:t>
      </w:r>
    </w:p>
    <w:p>
      <w:pPr>
        <w:pStyle w:val="BodyText"/>
      </w:pPr>
      <w:r>
        <w:t xml:space="preserve">WhatsApp Business Setup &amp; Training</w:t>
      </w:r>
    </w:p>
    <w:p>
      <w:pPr>
        <w:pStyle w:val="BodyText"/>
      </w:pPr>
      <w:r>
        <w:t xml:space="preserve">15%</w:t>
      </w:r>
    </w:p>
    <w:p>
      <w:pPr>
        <w:pStyle w:val="BodyText"/>
      </w:pPr>
      <w:r>
        <w:t xml:space="preserve">Addresses Alexandria’s preference for instant, personalized communication.</w:t>
      </w:r>
    </w:p>
    <w:p>
      <w:pPr>
        <w:pStyle w:val="BodyText"/>
      </w:pPr>
      <w:r>
        <w:t xml:space="preserve">Digital Content (Local Project Showcases)</w:t>
      </w:r>
    </w:p>
    <w:p>
      <w:pPr>
        <w:pStyle w:val="BodyText"/>
      </w:pPr>
      <w:r>
        <w:t xml:space="preserve">20%</w:t>
      </w:r>
    </w:p>
    <w:p>
      <w:pPr>
        <w:pStyle w:val="BodyText"/>
      </w:pPr>
      <w:r>
        <w:t xml:space="preserve">Campaigns featuring "Before/After" shots from real Alexandrian homes.</w:t>
      </w:r>
    </w:p>
    <w:bookmarkEnd w:id="28"/>
    <w:bookmarkStart w:id="29" w:name="timeline-evaluation-metrics"/>
    <w:p>
      <w:pPr>
        <w:pStyle w:val="Heading2"/>
      </w:pPr>
      <w:r>
        <w:t xml:space="preserve">Timeline &amp; Evaluation Metrics</w:t>
      </w:r>
    </w:p>
    <w:p>
      <w:pPr>
        <w:pStyle w:val="FirstParagraph"/>
      </w:pPr>
      <w:r>
        <w:rPr>
          <w:bCs/>
          <w:b/>
        </w:rPr>
        <w:t xml:space="preserve">Quarter 1 (Launch):</w:t>
      </w:r>
      <w:r>
        <w:t xml:space="preserve"> </w:t>
      </w:r>
      <w:r>
        <w:t xml:space="preserve">Finalize Alexandria-specific designs; deploy geo-targeted ads; partner with 3 local influencers. *KPI: 200+ leads from Alexandria.*</w:t>
      </w:r>
      <w:r>
        <w:br/>
      </w:r>
      <w:r>
        <w:rPr>
          <w:bCs/>
          <w:b/>
        </w:rPr>
        <w:t xml:space="preserve">Quarter 2-3 (Scale):</w:t>
      </w:r>
      <w:r>
        <w:t xml:space="preserve"> </w:t>
      </w:r>
      <w:r>
        <w:t xml:space="preserve">Roll out WhatsApp service; sponsor first cultural event. *KPI: 40% repeat client rate in target neighborhoods.*</w:t>
      </w:r>
      <w:r>
        <w:br/>
      </w:r>
      <w:r>
        <w:rPr>
          <w:bCs/>
          <w:b/>
        </w:rPr>
        <w:t xml:space="preserve">Quarter 4 (Optimize):</w:t>
      </w:r>
      <w:r>
        <w:t xml:space="preserve"> </w:t>
      </w:r>
      <w:r>
        <w:t xml:space="preserve">Analyze customer feedback to refine "Alexandria Heritage" product line. *KPI: 90% satisfaction score from Alexandria surveys.*</w:t>
      </w:r>
    </w:p>
    <w:bookmarkEnd w:id="29"/>
    <w:bookmarkStart w:id="30" w:name="Xa8f3c7c639f971d18fea0b0448bcbec94ef7eeb"/>
    <w:p>
      <w:pPr>
        <w:pStyle w:val="Heading2"/>
      </w:pPr>
      <w:r>
        <w:t xml:space="preserve">Conclusion: Carpenter’s Alexandria Imperative</w:t>
      </w:r>
    </w:p>
    <w:p>
      <w:pPr>
        <w:pStyle w:val="FirstParagraph"/>
      </w:pPr>
      <w:r>
        <w:t xml:space="preserve">This Marketing Plan positions "Carpenter" not merely as a service provider but as an integral part of Egypt Alexandria’s evolving identity. By anchoring every strategy in local context—honoring heritage, embracing digital convenience, and prioritizing community trust—we transform "Carpenter" from a brand into a cultural touchstone. The plan ensures that for every Alexandrian homeowner or business owner seeking woodworking excellence, "Carpenter" becomes the instinctive choice. As Alexandria continues to grow as Egypt’s commercial and cultural hub, this Marketing Plan secures Carpenter’s leadership through authenticity, agility, and relentless focus on Alexandria's unique heartbeat.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Egypt Alexandria</dc:title>
  <dc:creator/>
  <dc:language>en</dc:language>
  <cp:keywords/>
  <dcterms:created xsi:type="dcterms:W3CDTF">2026-07-25T05:25:15Z</dcterms:created>
  <dcterms:modified xsi:type="dcterms:W3CDTF">2026-07-25T05:25:15Z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