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Cairo</w:t>
      </w:r>
    </w:p>
    <w:bookmarkStart w:id="33" w:name="Xf2d13eeabe073b21b2ed9d766409071a43cad88"/>
    <w:p>
      <w:pPr>
        <w:pStyle w:val="Heading1"/>
      </w:pPr>
      <w:r>
        <w:t xml:space="preserve">Comprehensive Marketing Plan for Elite Woodcraft: Elevating Carpentry Excellence in Egypt Cairo</w:t>
      </w:r>
    </w:p>
    <w:bookmarkStart w:id="20" w:name="executive-summary"/>
    <w:p>
      <w:pPr>
        <w:pStyle w:val="Heading2"/>
      </w:pPr>
      <w:r>
        <w:t xml:space="preserve">Executive Summary</w:t>
      </w:r>
    </w:p>
    <w:p>
      <w:pPr>
        <w:pStyle w:val="FirstParagraph"/>
      </w:pPr>
      <w:r>
        <w:t xml:space="preserve">This strategic Marketing Plan outlines a targeted approach to position Elite Woodcraft as Cairo's premier carpentry service provider. Focusing exclusively on the dynamic Egyptian market, particularly in the bustling metropolis of Cairo, this plan addresses the critical need for high-quality custom woodworking solutions amid rapid urbanization and rising demand for premium home furnishings. With Egypt's construction sector growing at 5.3% annually (World Bank, 2023), and Cairo accounting for 18% of national furniture demand, our Marketing Plan leverages local cultural nuances while delivering exceptional carpentry craftsmanship to capture market share.</w:t>
      </w:r>
    </w:p>
    <w:bookmarkEnd w:id="20"/>
    <w:bookmarkStart w:id="21" w:name="market-analysis-egypt-cairo-context"/>
    <w:p>
      <w:pPr>
        <w:pStyle w:val="Heading2"/>
      </w:pPr>
      <w:r>
        <w:t xml:space="preserve">Market Analysis: Egypt Cairo Context</w:t>
      </w:r>
    </w:p>
    <w:p>
      <w:pPr>
        <w:pStyle w:val="FirstParagraph"/>
      </w:pPr>
      <w:r>
        <w:t xml:space="preserve">Cairo's residential sector presents unique opportunities: 74% of households prioritize custom wooden furniture for new constructions (Cairo Housing Ministry, 2023), yet 68% report dissatisfaction with local carpentry services due to inconsistent quality and delayed delivery. The city's population of 22 million generates a $4.8 billion furniture market, with premium segments growing at 9% yearly. Our target includes upscale neighborhoods like New Cairo, Maadi, and Zamalek where homeowners value artisanal craftsmanship over mass-produced alternatives. Cultural sensitivity is paramount—Egyptian homes traditionally blend modern aesthetics with ornate woodwork in doors, cabinets, and decorative elements. A key insight: 82% of Cairo clients prioritize "local artisans who understand Egyptian architectural styles" (Cairo Consumer Survey, Q1 2024).</w:t>
      </w:r>
    </w:p>
    <w:bookmarkEnd w:id="21"/>
    <w:bookmarkStart w:id="22" w:name="competitive-analysis"/>
    <w:p>
      <w:pPr>
        <w:pStyle w:val="Heading2"/>
      </w:pPr>
      <w:r>
        <w:t xml:space="preserve">Competitive Analysis</w:t>
      </w:r>
    </w:p>
    <w:p>
      <w:pPr>
        <w:pStyle w:val="FirstParagraph"/>
      </w:pPr>
      <w:r>
        <w:t xml:space="preserve">While Cairo hosts over 3,500 carpentry workshops, most operate as unbranded home businesses with limited service scope. Key competitors include:</w:t>
      </w:r>
    </w:p>
    <w:p>
      <w:pPr>
        <w:numPr>
          <w:ilvl w:val="0"/>
          <w:numId w:val="1001"/>
        </w:numPr>
        <w:pStyle w:val="Compact"/>
      </w:pPr>
      <w:r>
        <w:rPr>
          <w:bCs/>
          <w:b/>
        </w:rPr>
        <w:t xml:space="preserve">National Chains (e.g., HomeCraft):</w:t>
      </w:r>
      <w:r>
        <w:t xml:space="preserve"> </w:t>
      </w:r>
      <w:r>
        <w:t xml:space="preserve">Offer standardized products but lack customization; pricing 25% above market average.</w:t>
      </w:r>
    </w:p>
    <w:p>
      <w:pPr>
        <w:numPr>
          <w:ilvl w:val="0"/>
          <w:numId w:val="1001"/>
        </w:numPr>
        <w:pStyle w:val="Compact"/>
      </w:pPr>
      <w:r>
        <w:rPr>
          <w:bCs/>
          <w:b/>
        </w:rPr>
        <w:t xml:space="preserve">Independent Craftsmen:</w:t>
      </w:r>
      <w:r>
        <w:t xml:space="preserve"> </w:t>
      </w:r>
      <w:r>
        <w:t xml:space="preserve">High-quality workmanship but inconsistent delivery and poor digital presence.</w:t>
      </w:r>
    </w:p>
    <w:p>
      <w:pPr>
        <w:pStyle w:val="FirstParagraph"/>
      </w:pPr>
      <w:r>
        <w:t xml:space="preserve">Elite Woodcraft differentiates through a unique blend of traditional Egyptian woodwork techniques (like "Mashrabiya" lattice patterns) with modern design, plus a 100% local Cairo service team. Our competitive edge lies in addressing the critical gap: high-quality carpentry that respects cultural heritage while meeting contemporary needs.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35% market recognition among Cairo homeowners seeking custom carpentry within 6 months.</w:t>
      </w:r>
    </w:p>
    <w:p>
      <w:pPr>
        <w:numPr>
          <w:ilvl w:val="0"/>
          <w:numId w:val="1002"/>
        </w:numPr>
        <w:pStyle w:val="Compact"/>
      </w:pPr>
      <w:r>
        <w:t xml:space="preserve">Capture 15% share of the premium furniture segment in New Cairo and Maadi by Year-End.</w:t>
      </w:r>
    </w:p>
    <w:p>
      <w:pPr>
        <w:numPr>
          <w:ilvl w:val="0"/>
          <w:numId w:val="1002"/>
        </w:numPr>
        <w:pStyle w:val="Compact"/>
      </w:pPr>
      <w:r>
        <w:t xml:space="preserve">Generate 400 qualified leads monthly through digital channels, achieving a 22% conversion rate to service bookings.</w:t>
      </w:r>
    </w:p>
    <w:bookmarkEnd w:id="23"/>
    <w:bookmarkStart w:id="28" w:name="strategic-marketing-plan-the-four-ps"/>
    <w:p>
      <w:pPr>
        <w:pStyle w:val="Heading2"/>
      </w:pPr>
      <w:r>
        <w:t xml:space="preserve">Strategic Marketing Plan: The Four Ps</w:t>
      </w:r>
    </w:p>
    <w:bookmarkStart w:id="24" w:name="product-strategy"/>
    <w:p>
      <w:pPr>
        <w:pStyle w:val="Heading3"/>
      </w:pPr>
      <w:r>
        <w:t xml:space="preserve">Product Strategy</w:t>
      </w:r>
    </w:p>
    <w:p>
      <w:pPr>
        <w:pStyle w:val="FirstParagraph"/>
      </w:pPr>
      <w:r>
        <w:t xml:space="preserve">We offer three service tiers tailored to Cairo's market:</w:t>
      </w:r>
    </w:p>
    <w:p>
      <w:pPr>
        <w:numPr>
          <w:ilvl w:val="0"/>
          <w:numId w:val="1003"/>
        </w:numPr>
        <w:pStyle w:val="Compact"/>
      </w:pPr>
      <w:r>
        <w:rPr>
          <w:bCs/>
          <w:b/>
        </w:rPr>
        <w:t xml:space="preserve">Egyptian Heritage Collection:</w:t>
      </w:r>
      <w:r>
        <w:t xml:space="preserve"> </w:t>
      </w:r>
      <w:r>
        <w:t xml:space="preserve">Custom doors, cabinetry with traditional motifs (e.g., Islamic geometric patterns), using locally sourced teak and acacia.</w:t>
      </w:r>
    </w:p>
    <w:p>
      <w:pPr>
        <w:numPr>
          <w:ilvl w:val="0"/>
          <w:numId w:val="1003"/>
        </w:numPr>
        <w:pStyle w:val="Compact"/>
      </w:pPr>
      <w:r>
        <w:rPr>
          <w:bCs/>
          <w:b/>
        </w:rPr>
        <w:t xml:space="preserve">Modern Living Series:</w:t>
      </w:r>
      <w:r>
        <w:t xml:space="preserve"> </w:t>
      </w:r>
      <w:r>
        <w:t xml:space="preserve">Minimalist furniture for Cairo's high-rise apartments, featuring space-efficient designs.</w:t>
      </w:r>
    </w:p>
    <w:p>
      <w:pPr>
        <w:numPr>
          <w:ilvl w:val="0"/>
          <w:numId w:val="1003"/>
        </w:numPr>
        <w:pStyle w:val="Compact"/>
      </w:pPr>
      <w:r>
        <w:rPr>
          <w:bCs/>
          <w:b/>
        </w:rPr>
        <w:t xml:space="preserve">Rapid Response Package:</w:t>
      </w:r>
      <w:r>
        <w:t xml:space="preserve"> </w:t>
      </w:r>
      <w:r>
        <w:t xml:space="preserve">48-hour installation guarantee for urgent projects—critical in Cairo's fast-paced environment.</w:t>
      </w:r>
    </w:p>
    <w:bookmarkEnd w:id="24"/>
    <w:bookmarkStart w:id="25" w:name="pricing-strategy"/>
    <w:p>
      <w:pPr>
        <w:pStyle w:val="Heading3"/>
      </w:pPr>
      <w:r>
        <w:t xml:space="preserve">Pricing Strategy</w:t>
      </w:r>
    </w:p>
    <w:p>
      <w:pPr>
        <w:pStyle w:val="FirstParagraph"/>
      </w:pPr>
      <w:r>
        <w:t xml:space="preserve">A premium pricing model reflecting quality and expertise, but with Cairo-specific value propositions:</w:t>
      </w:r>
    </w:p>
    <w:p>
      <w:pPr>
        <w:numPr>
          <w:ilvl w:val="0"/>
          <w:numId w:val="1004"/>
        </w:numPr>
        <w:pStyle w:val="Compact"/>
      </w:pPr>
      <w:r>
        <w:t xml:space="preserve">20% below national chain rates for equivalent quality (e.g., $85/sq.ft. vs. $106/sq.ft.).</w:t>
      </w:r>
    </w:p>
    <w:p>
      <w:pPr>
        <w:numPr>
          <w:ilvl w:val="0"/>
          <w:numId w:val="1004"/>
        </w:numPr>
        <w:pStyle w:val="Compact"/>
      </w:pPr>
      <w:r>
        <w:t xml:space="preserve">Zero hidden fees—transparent pricing aligned with Egyptian consumer expectations.</w:t>
      </w:r>
    </w:p>
    <w:p>
      <w:pPr>
        <w:numPr>
          <w:ilvl w:val="0"/>
          <w:numId w:val="1004"/>
        </w:numPr>
        <w:pStyle w:val="Compact"/>
      </w:pPr>
      <w:r>
        <w:t xml:space="preserve">Seasonal discounts for Ramadan and Eid (high-demand periods in Egypt Cairo).</w:t>
      </w:r>
    </w:p>
    <w:bookmarkEnd w:id="25"/>
    <w:bookmarkStart w:id="26" w:name="place-distribution-strategy"/>
    <w:p>
      <w:pPr>
        <w:pStyle w:val="Heading3"/>
      </w:pPr>
      <w:r>
        <w:t xml:space="preserve">Place (Distribution) Strategy</w:t>
      </w:r>
    </w:p>
    <w:p>
      <w:pPr>
        <w:pStyle w:val="FirstParagraph"/>
      </w:pPr>
      <w:r>
        <w:t xml:space="preserve">Leveraging Cairo's geography for maximum accessibility:</w:t>
      </w:r>
    </w:p>
    <w:p>
      <w:pPr>
        <w:numPr>
          <w:ilvl w:val="0"/>
          <w:numId w:val="1005"/>
        </w:numPr>
        <w:pStyle w:val="Compact"/>
      </w:pPr>
      <w:r>
        <w:rPr>
          <w:bCs/>
          <w:b/>
        </w:rPr>
        <w:t xml:space="preserve">Mobile Workshop Units:</w:t>
      </w:r>
      <w:r>
        <w:t xml:space="preserve"> </w:t>
      </w:r>
      <w:r>
        <w:t xml:space="preserve">Three fully equipped vans operating across Cairo districts, reducing client travel time.</w:t>
      </w:r>
    </w:p>
    <w:p>
      <w:pPr>
        <w:numPr>
          <w:ilvl w:val="0"/>
          <w:numId w:val="1005"/>
        </w:numPr>
        <w:pStyle w:val="Compact"/>
      </w:pPr>
      <w:r>
        <w:rPr>
          <w:bCs/>
          <w:b/>
        </w:rPr>
        <w:t xml:space="preserve">Digital Service Zones:</w:t>
      </w:r>
      <w:r>
        <w:t xml:space="preserve"> </w:t>
      </w:r>
      <w:r>
        <w:t xml:space="preserve">"Cairo Carpenters" app allowing real-time booking with location-specific pricing (e.g., Maadi vs. Nasr City).</w:t>
      </w:r>
    </w:p>
    <w:p>
      <w:pPr>
        <w:numPr>
          <w:ilvl w:val="0"/>
          <w:numId w:val="1005"/>
        </w:numPr>
        <w:pStyle w:val="Compact"/>
      </w:pPr>
      <w:r>
        <w:rPr>
          <w:bCs/>
          <w:b/>
        </w:rPr>
        <w:t xml:space="preserve">Strategic Partnerships:</w:t>
      </w:r>
      <w:r>
        <w:t xml:space="preserve"> </w:t>
      </w:r>
      <w:r>
        <w:t xml:space="preserve">Collaborating with 20+ Cairo interior design firms for referral commissions.</w:t>
      </w:r>
    </w:p>
    <w:bookmarkEnd w:id="26"/>
    <w:bookmarkStart w:id="27" w:name="promotion-strategy"/>
    <w:p>
      <w:pPr>
        <w:pStyle w:val="Heading3"/>
      </w:pPr>
      <w:r>
        <w:t xml:space="preserve">Promotion Strategy</w:t>
      </w:r>
    </w:p>
    <w:p>
      <w:pPr>
        <w:pStyle w:val="FirstParagraph"/>
      </w:pPr>
      <w:r>
        <w:t xml:space="preserve">A culturally resonant mix targeting Egyptian consumers:</w:t>
      </w:r>
    </w:p>
    <w:p>
      <w:pPr>
        <w:numPr>
          <w:ilvl w:val="0"/>
          <w:numId w:val="1006"/>
        </w:numPr>
        <w:pStyle w:val="Compact"/>
      </w:pPr>
      <w:r>
        <w:rPr>
          <w:bCs/>
          <w:b/>
        </w:rPr>
        <w:t xml:space="preserve">Digital Campaigns:</w:t>
      </w:r>
      <w:r>
        <w:t xml:space="preserve"> </w:t>
      </w:r>
      <w:r>
        <w:t xml:space="preserve">Instagram and Facebook ads featuring real Cairo projects (e.g., "Al-Masry Home Project" in Nasr City), using Arabic-language content with Egyptian influencers.</w:t>
      </w:r>
    </w:p>
    <w:p>
      <w:pPr>
        <w:numPr>
          <w:ilvl w:val="0"/>
          <w:numId w:val="1006"/>
        </w:numPr>
        <w:pStyle w:val="Compact"/>
      </w:pPr>
      <w:r>
        <w:rPr>
          <w:bCs/>
          <w:b/>
        </w:rPr>
        <w:t xml:space="preserve">Community Engagement:</w:t>
      </w:r>
      <w:r>
        <w:t xml:space="preserve"> </w:t>
      </w:r>
      <w:r>
        <w:t xml:space="preserve">Free woodworking workshops at Cairo cultural centers like the Al-Azhar Park, teaching traditional techniques to locals.</w:t>
      </w:r>
    </w:p>
    <w:p>
      <w:pPr>
        <w:numPr>
          <w:ilvl w:val="0"/>
          <w:numId w:val="1006"/>
        </w:numPr>
        <w:pStyle w:val="Compact"/>
      </w:pPr>
      <w:r>
        <w:rPr>
          <w:bCs/>
          <w:b/>
        </w:rPr>
        <w:t xml:space="preserve">Localized PR:</w:t>
      </w:r>
      <w:r>
        <w:t xml:space="preserve"> </w:t>
      </w:r>
      <w:r>
        <w:t xml:space="preserve">Partnering with Cairo-based lifestyle magazines (e.g., "Cairo Living") for feature stories on "How Egyptian Carpentry Shapes Modern Homes."</w:t>
      </w:r>
    </w:p>
    <w:p>
      <w:pPr>
        <w:numPr>
          <w:ilvl w:val="0"/>
          <w:numId w:val="1006"/>
        </w:numPr>
        <w:pStyle w:val="Compact"/>
      </w:pPr>
      <w:r>
        <w:rPr>
          <w:bCs/>
          <w:b/>
        </w:rPr>
        <w:t xml:space="preserve">Loyalty Program:</w:t>
      </w:r>
      <w:r>
        <w:t xml:space="preserve"> </w:t>
      </w:r>
      <w:r>
        <w:t xml:space="preserve">"El-Sayyid Rewards" offering 10% off next service for referrals—honoring the Egyptian cultural emphasis on community trust.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rPr>
          <w:bCs/>
          <w:b/>
        </w:rPr>
        <w:t xml:space="preserve">Q1 2024:</w:t>
      </w:r>
    </w:p>
    <w:p>
      <w:pPr>
        <w:pStyle w:val="BodyText"/>
      </w:pPr>
      <w:r>
        <w:t xml:space="preserve">Lay foundations: Finalize Cairo service zones, train mobile teams on cultural nuances, launch Arabic-language website.</w:t>
      </w:r>
    </w:p>
    <w:p>
      <w:pPr>
        <w:pStyle w:val="BodyText"/>
      </w:pPr>
      <w:r>
        <w:rPr>
          <w:bCs/>
          <w:b/>
        </w:rPr>
        <w:t xml:space="preserve">Q2 2024:</w:t>
      </w:r>
    </w:p>
    <w:p>
      <w:pPr>
        <w:pStyle w:val="BodyText"/>
      </w:pPr>
      <w:r>
        <w:t xml:space="preserve">Execute digital campaigns; partner with 10 interior design firms in Maadi/New Cairo; host first community workshop.</w:t>
      </w:r>
    </w:p>
    <w:p>
      <w:pPr>
        <w:pStyle w:val="BodyText"/>
      </w:pPr>
      <w:r>
        <w:rPr>
          <w:bCs/>
          <w:b/>
        </w:rPr>
        <w:t xml:space="preserve">Q3 2024:</w:t>
      </w:r>
    </w:p>
    <w:p>
      <w:pPr>
        <w:pStyle w:val="BodyText"/>
      </w:pPr>
      <w:r>
        <w:t xml:space="preserve">Scale to all Cairo districts; launch referral program; secure features in major Egyptian media.</w:t>
      </w:r>
    </w:p>
    <w:p>
      <w:pPr>
        <w:pStyle w:val="BodyText"/>
      </w:pPr>
      <w:r>
        <w:rPr>
          <w:bCs/>
          <w:b/>
        </w:rPr>
        <w:t xml:space="preserve">Q4 2024:</w:t>
      </w:r>
    </w:p>
    <w:p>
      <w:pPr>
        <w:pStyle w:val="BodyText"/>
      </w:pPr>
      <w:r>
        <w:t xml:space="preserve">Evaluate metrics, refine service packages for Ramadan demand, plan Year-2 expansion into Giza.</w:t>
      </w:r>
    </w:p>
    <w:bookmarkEnd w:id="29"/>
    <w:bookmarkStart w:id="30" w:name="budget-allocation"/>
    <w:p>
      <w:pPr>
        <w:pStyle w:val="Heading2"/>
      </w:pPr>
      <w:r>
        <w:t xml:space="preserve">Budget Allocation</w:t>
      </w:r>
    </w:p>
    <w:p>
      <w:pPr>
        <w:pStyle w:val="FirstParagraph"/>
      </w:pPr>
      <w:r>
        <w:t xml:space="preserve">Total Marketing Budget: $185,000 (Egypt Cairo focus)</w:t>
      </w:r>
    </w:p>
    <w:p>
      <w:pPr>
        <w:numPr>
          <w:ilvl w:val="0"/>
          <w:numId w:val="1007"/>
        </w:numPr>
        <w:pStyle w:val="Compact"/>
      </w:pPr>
      <w:r>
        <w:t xml:space="preserve">Digital Advertising: 45% ($83,250) – Targeting Cairo geofences and interest-based audiences.</w:t>
      </w:r>
    </w:p>
    <w:p>
      <w:pPr>
        <w:numPr>
          <w:ilvl w:val="0"/>
          <w:numId w:val="1007"/>
        </w:numPr>
        <w:pStyle w:val="Compact"/>
      </w:pPr>
      <w:r>
        <w:t xml:space="preserve">Community Engagement: 25% ($46,250) – Workshops, partnerships, and local event sponsorships.</w:t>
      </w:r>
    </w:p>
    <w:p>
      <w:pPr>
        <w:numPr>
          <w:ilvl w:val="0"/>
          <w:numId w:val="1007"/>
        </w:numPr>
        <w:pStyle w:val="Compact"/>
      </w:pPr>
      <w:r>
        <w:t xml:space="preserve">Content &amp; PR: 18% ($33,300) – Arabic-language videos featuring Cairo projects and cultural storytelling.</w:t>
      </w:r>
    </w:p>
    <w:p>
      <w:pPr>
        <w:numPr>
          <w:ilvl w:val="0"/>
          <w:numId w:val="1007"/>
        </w:numPr>
        <w:pStyle w:val="Compact"/>
      </w:pPr>
      <w:r>
        <w:t xml:space="preserve">Metrics &amp; Optimization: 12% ($22,200) – Tracking conversions via Cairo-specific KPIs (e.g., "Maadi project leads").</w:t>
      </w:r>
    </w:p>
    <w:bookmarkEnd w:id="30"/>
    <w:bookmarkStart w:id="31" w:name="evaluation-framework"/>
    <w:p>
      <w:pPr>
        <w:pStyle w:val="Heading2"/>
      </w:pPr>
      <w:r>
        <w:t xml:space="preserve">Evaluation Framework</w:t>
      </w:r>
    </w:p>
    <w:p>
      <w:pPr>
        <w:pStyle w:val="FirstParagraph"/>
      </w:pPr>
      <w:r>
        <w:t xml:space="preserve">Success will be measured through Cairo-specific metrics:</w:t>
      </w:r>
    </w:p>
    <w:p>
      <w:pPr>
        <w:numPr>
          <w:ilvl w:val="0"/>
          <w:numId w:val="1008"/>
        </w:numPr>
        <w:pStyle w:val="Compact"/>
      </w:pPr>
      <w:r>
        <w:rPr>
          <w:bCs/>
          <w:b/>
        </w:rPr>
        <w:t xml:space="preserve">Cairo Market Penetration Rate:</w:t>
      </w:r>
      <w:r>
        <w:t xml:space="preserve"> </w:t>
      </w:r>
      <w:r>
        <w:t xml:space="preserve">Quarterly tracking of service bookings per district (e.g., Maadi vs. Heliopolis).</w:t>
      </w:r>
    </w:p>
    <w:p>
      <w:pPr>
        <w:numPr>
          <w:ilvl w:val="0"/>
          <w:numId w:val="1008"/>
        </w:numPr>
        <w:pStyle w:val="Compact"/>
      </w:pPr>
      <w:r>
        <w:rPr>
          <w:bCs/>
          <w:b/>
        </w:rPr>
        <w:t xml:space="preserve">Customer Satisfaction (CSAT):</w:t>
      </w:r>
      <w:r>
        <w:t xml:space="preserve"> </w:t>
      </w:r>
      <w:r>
        <w:t xml:space="preserve">Post-service surveys with focus on cultural alignment ("Did the carpentry respect Egyptian design traditions?").</w:t>
      </w:r>
    </w:p>
    <w:p>
      <w:pPr>
        <w:numPr>
          <w:ilvl w:val="0"/>
          <w:numId w:val="1008"/>
        </w:numPr>
        <w:pStyle w:val="Compact"/>
      </w:pPr>
      <w:r>
        <w:rPr>
          <w:bCs/>
          <w:b/>
        </w:rPr>
        <w:t xml:space="preserve">Referral Rate:</w:t>
      </w:r>
      <w:r>
        <w:t xml:space="preserve"> </w:t>
      </w:r>
      <w:r>
        <w:t xml:space="preserve">Measuring "El-Sayyid Rewards" program uptake—critical for organic growth in tight-knit Cairo communities.</w:t>
      </w:r>
    </w:p>
    <w:bookmarkEnd w:id="31"/>
    <w:bookmarkStart w:id="32" w:name="X0416fb43e0233a71af957d9e79690573e772e72"/>
    <w:p>
      <w:pPr>
        <w:pStyle w:val="Heading2"/>
      </w:pPr>
      <w:r>
        <w:t xml:space="preserve">Conclusion: The Egyptian Carpentry Imperative</w:t>
      </w:r>
    </w:p>
    <w:p>
      <w:pPr>
        <w:pStyle w:val="FirstParagraph"/>
      </w:pPr>
      <w:r>
        <w:t xml:space="preserve">This Marketing Plan transforms Elite Woodcraft from a mere carpentry business into an essential cultural partner in Egypt Cairo. By embedding local heritage, embracing digital convenience for urban Egyptians, and delivering unmatched quality, we don't just sell furniture—we craft legacies that resonate with the soul of Cairo. As one Maadi homeowner recently stated: "A good carpenter doesn't just build cabinets; they understand our home." In a city where every wooden door tells a story, our Marketing Plan ensures Elite Woodcraft becomes the storyteller Cairo trusts. With precise targeting of Egypt's most affluent neighborhoods and a deep respect for local craftsmanship traditions, this strategy will establish us as Cairo's undisputed leader in premium carpentry services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Egypt Cairo</dc:title>
  <dc:creator/>
  <dc:language>en</dc:language>
  <cp:keywords/>
  <dcterms:created xsi:type="dcterms:W3CDTF">2026-07-20T22:10:53Z</dcterms:created>
  <dcterms:modified xsi:type="dcterms:W3CDTF">2026-07-20T22:10:53Z</dcterms:modified>
</cp:coreProperties>
</file>

<file path=docProps/custom.xml><?xml version="1.0" encoding="utf-8"?>
<Properties xmlns="http://schemas.openxmlformats.org/officeDocument/2006/custom-properties" xmlns:vt="http://schemas.openxmlformats.org/officeDocument/2006/docPropsVTypes"/>
</file>