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Berlin</w:t>
      </w:r>
      <w:r>
        <w:t xml:space="preserve"> </w:t>
      </w:r>
      <w:r>
        <w:t xml:space="preserve">Carpenter</w:t>
      </w:r>
      <w:r>
        <w:t xml:space="preserve"> </w:t>
      </w:r>
      <w:r>
        <w:t xml:space="preserve">Business</w:t>
      </w:r>
    </w:p>
    <w:bookmarkStart w:id="33" w:name="Xdf5143d4e86e84d9e3951ac52ad9cc1f15e8b0b"/>
    <w:p>
      <w:pPr>
        <w:pStyle w:val="Heading1"/>
      </w:pPr>
      <w:r>
        <w:t xml:space="preserve">Comprehensive Marketing Plan for Premium Carpenter Services in Germany Berlin</w:t>
      </w:r>
    </w:p>
    <w:bookmarkStart w:id="20" w:name="executive-summary"/>
    <w:p>
      <w:pPr>
        <w:pStyle w:val="Heading2"/>
      </w:pPr>
      <w:r>
        <w:t xml:space="preserve">Executive Summary</w:t>
      </w:r>
    </w:p>
    <w:p>
      <w:pPr>
        <w:pStyle w:val="FirstParagraph"/>
      </w:pPr>
      <w:r>
        <w:t xml:space="preserve">This Marketing Plan outlines a strategic approach to establish and grow a premium carpentry business within the competitive German construction and home improvement market, with focused operations in Berlin. As demand surges for custom woodwork in Berlin's evolving urban landscape—from historic renovations to contemporary interior design—we position our Carpenter services as the trusted partner for precision, sustainability, and craftsmanship. The plan targets immediate market penetration through digital engagement, community partnerships, and localized service excellence across Berlin's diverse neighborhoods.</w:t>
      </w:r>
    </w:p>
    <w:bookmarkEnd w:id="20"/>
    <w:bookmarkStart w:id="21" w:name="market-analysis-germany-berlin-context"/>
    <w:p>
      <w:pPr>
        <w:pStyle w:val="Heading2"/>
      </w:pPr>
      <w:r>
        <w:t xml:space="preserve">Market Analysis: Germany Berlin Context</w:t>
      </w:r>
    </w:p>
    <w:p>
      <w:pPr>
        <w:pStyle w:val="FirstParagraph"/>
      </w:pPr>
      <w:r>
        <w:t xml:space="preserve">Berlin’s construction market shows robust growth (5.3% CAGR since 2020), driven by urban renewal in districts like Kreuzberg, Neukölln, and Prenzlauer Berg. Homeowners increasingly prioritize bespoke carpentry for renovations—68% of Berlin residents seek custom woodwork for kitchens, furniture, or historical facade repairs (German Construction Institute 2023). Competitors primarily offer generic services; we differentiate through: 1) Eco-certified materials (FSC/PEFC), 2) German-English bilingual expertise for international residents, and 3) Rapid response (&lt;48-hour booking window). Crucially, Berlin’s dense urban fabric demands carpenter reliability—making our "Berlin-Crafted" promise a key differentiator in a market where 72% of clients cite trust as the top factor (Berlin Consumer Survey 2023).</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Homeowners (45%):</w:t>
      </w:r>
      <w:r>
        <w:t xml:space="preserve"> </w:t>
      </w:r>
      <w:r>
        <w:t xml:space="preserve">Residents in historic districts requiring renovation carpentry (e.g., wooden window restoration in Mitte). Prioritize heritage-sensitive craftsmanship.</w:t>
      </w:r>
    </w:p>
    <w:p>
      <w:pPr>
        <w:numPr>
          <w:ilvl w:val="0"/>
          <w:numId w:val="1001"/>
        </w:numPr>
        <w:pStyle w:val="Compact"/>
      </w:pPr>
      <w:r>
        <w:rPr>
          <w:bCs/>
          <w:b/>
        </w:rPr>
        <w:t xml:space="preserve">Design-Focused Startups &amp; Offices (30%):</w:t>
      </w:r>
      <w:r>
        <w:t xml:space="preserve"> </w:t>
      </w:r>
      <w:r>
        <w:t xml:space="preserve">Berlin’s thriving creative sector needs custom furniture and office partitions. Value modern aesthetics and quick turnaround.</w:t>
      </w:r>
    </w:p>
    <w:p>
      <w:pPr>
        <w:numPr>
          <w:ilvl w:val="0"/>
          <w:numId w:val="1001"/>
        </w:numPr>
        <w:pStyle w:val="Compact"/>
      </w:pPr>
      <w:r>
        <w:rPr>
          <w:bCs/>
          <w:b/>
        </w:rPr>
        <w:t xml:space="preserve">International Expats (25%):</w:t>
      </w:r>
      <w:r>
        <w:t xml:space="preserve"> </w:t>
      </w:r>
      <w:r>
        <w:t xml:space="preserve">English-speaking residents seeking German-qualified carpenter services without language barriers. Emphasize cultural familiarity in service delivery.</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70% brand recognition among Berlin homeowners via targeted digital campaigns by Q3 2024.</w:t>
      </w:r>
    </w:p>
    <w:p>
      <w:pPr>
        <w:numPr>
          <w:ilvl w:val="0"/>
          <w:numId w:val="1002"/>
        </w:numPr>
        <w:pStyle w:val="Compact"/>
      </w:pPr>
      <w:r>
        <w:rPr>
          <w:bCs/>
          <w:b/>
        </w:rPr>
        <w:t xml:space="preserve">Loyalty:</w:t>
      </w:r>
      <w:r>
        <w:t xml:space="preserve"> </w:t>
      </w:r>
      <w:r>
        <w:t xml:space="preserve">Secure 50+ repeat clients through our "Berlin Woodcare" loyalty program (15% discount on second service).</w:t>
      </w:r>
    </w:p>
    <w:p>
      <w:pPr>
        <w:numPr>
          <w:ilvl w:val="0"/>
          <w:numId w:val="1002"/>
        </w:numPr>
        <w:pStyle w:val="Compact"/>
      </w:pPr>
      <w:r>
        <w:rPr>
          <w:bCs/>
          <w:b/>
        </w:rPr>
        <w:t xml:space="preserve">Growth:</w:t>
      </w:r>
      <w:r>
        <w:t xml:space="preserve"> </w:t>
      </w:r>
      <w:r>
        <w:t xml:space="preserve">Capture 8% market share in Berlin’s custom carpentry segment within 18 months.</w:t>
      </w:r>
    </w:p>
    <w:bookmarkEnd w:id="23"/>
    <w:bookmarkStart w:id="28" w:name="X7149a4f18f36e8b42e7ccbb2f40069d1114ba96"/>
    <w:p>
      <w:pPr>
        <w:pStyle w:val="Heading2"/>
      </w:pPr>
      <w:r>
        <w:t xml:space="preserve">Strategic Marketing Mix: The Berlin Carpenter Approach</w:t>
      </w:r>
    </w:p>
    <w:bookmarkStart w:id="24" w:name="product-strategy"/>
    <w:p>
      <w:pPr>
        <w:pStyle w:val="Heading3"/>
      </w:pPr>
      <w:r>
        <w:t xml:space="preserve">Product Strategy</w:t>
      </w:r>
    </w:p>
    <w:p>
      <w:pPr>
        <w:pStyle w:val="FirstParagraph"/>
      </w:pPr>
      <w:r>
        <w:t xml:space="preserve">We offer three core service bundles tailored to Berlin’s needs:</w:t>
      </w:r>
    </w:p>
    <w:p>
      <w:pPr>
        <w:numPr>
          <w:ilvl w:val="0"/>
          <w:numId w:val="1003"/>
        </w:numPr>
        <w:pStyle w:val="Compact"/>
      </w:pPr>
      <w:r>
        <w:rPr>
          <w:iCs/>
          <w:i/>
        </w:rPr>
        <w:t xml:space="preserve">Heritage Craft Package:</w:t>
      </w:r>
      <w:r>
        <w:t xml:space="preserve"> </w:t>
      </w:r>
      <w:r>
        <w:t xml:space="preserve">Full renovation of historic wooden elements (e.g., Baroque windows in Charlottenburg), using traditional techniques with modern durability.</w:t>
      </w:r>
    </w:p>
    <w:p>
      <w:pPr>
        <w:numPr>
          <w:ilvl w:val="0"/>
          <w:numId w:val="1003"/>
        </w:numPr>
        <w:pStyle w:val="Compact"/>
      </w:pPr>
      <w:r>
        <w:rPr>
          <w:iCs/>
          <w:i/>
        </w:rPr>
        <w:t xml:space="preserve">Urban Living Collection:</w:t>
      </w:r>
      <w:r>
        <w:t xml:space="preserve"> </w:t>
      </w:r>
      <w:r>
        <w:t xml:space="preserve">Custom modular furniture for Berlin’s compact apartments (e.g., space-saving storage systems).</w:t>
      </w:r>
    </w:p>
    <w:p>
      <w:pPr>
        <w:numPr>
          <w:ilvl w:val="0"/>
          <w:numId w:val="1003"/>
        </w:numPr>
        <w:pStyle w:val="Compact"/>
      </w:pPr>
      <w:r>
        <w:rPr>
          <w:iCs/>
          <w:i/>
        </w:rPr>
        <w:t xml:space="preserve">Sustainable Build:</w:t>
      </w:r>
      <w:r>
        <w:t xml:space="preserve"> </w:t>
      </w:r>
      <w:r>
        <w:t xml:space="preserve">Eco-wood solutions using reclaimed Berlin timber (e.g., from demolished buildings), certified by German Environmental Agency.</w:t>
      </w:r>
    </w:p>
    <w:p>
      <w:pPr>
        <w:pStyle w:val="FirstParagraph"/>
      </w:pPr>
      <w:r>
        <w:t xml:space="preserve">All projects include a free digital 3D visualization—critical for Berlin’s design-conscious clientele.</w:t>
      </w:r>
    </w:p>
    <w:bookmarkEnd w:id="24"/>
    <w:bookmarkStart w:id="25" w:name="pricing-strategy"/>
    <w:p>
      <w:pPr>
        <w:pStyle w:val="Heading3"/>
      </w:pPr>
      <w:r>
        <w:t xml:space="preserve">Pricing Strategy</w:t>
      </w:r>
    </w:p>
    <w:p>
      <w:pPr>
        <w:pStyle w:val="FirstParagraph"/>
      </w:pPr>
      <w:r>
        <w:t xml:space="preserve">Competitive yet premium pricing reflecting quality:</w:t>
      </w:r>
    </w:p>
    <w:p>
      <w:pPr>
        <w:numPr>
          <w:ilvl w:val="0"/>
          <w:numId w:val="1004"/>
        </w:numPr>
        <w:pStyle w:val="Compact"/>
      </w:pPr>
      <w:r>
        <w:t xml:space="preserve">Heritage Craft: €95–€120/sq.m (vs. market avg. €85–€105)</w:t>
      </w:r>
    </w:p>
    <w:p>
      <w:pPr>
        <w:numPr>
          <w:ilvl w:val="0"/>
          <w:numId w:val="1004"/>
        </w:numPr>
        <w:pStyle w:val="Compact"/>
      </w:pPr>
      <w:r>
        <w:t xml:space="preserve">Urban Living: €75–€90/hour (vs. avg. €68–€82)</w:t>
      </w:r>
    </w:p>
    <w:p>
      <w:pPr>
        <w:numPr>
          <w:ilvl w:val="0"/>
          <w:numId w:val="1004"/>
        </w:numPr>
        <w:pStyle w:val="Compact"/>
      </w:pPr>
      <w:r>
        <w:t xml:space="preserve">Discounts for Berlin residents via our "City Craft Pass" (20% off first project).</w:t>
      </w:r>
    </w:p>
    <w:p>
      <w:pPr>
        <w:pStyle w:val="FirstParagraph"/>
      </w:pPr>
      <w:r>
        <w:t xml:space="preserve">This pricing acknowledges Berlin’s high cost of living while positioning us as the quality leader.</w:t>
      </w:r>
    </w:p>
    <w:bookmarkEnd w:id="25"/>
    <w:bookmarkStart w:id="26" w:name="place-distribution"/>
    <w:p>
      <w:pPr>
        <w:pStyle w:val="Heading3"/>
      </w:pPr>
      <w:r>
        <w:t xml:space="preserve">Place &amp; Distribution</w:t>
      </w:r>
    </w:p>
    <w:p>
      <w:pPr>
        <w:pStyle w:val="FirstParagraph"/>
      </w:pPr>
      <w:r>
        <w:t xml:space="preserve">Hyper-localized service delivery across Berlin:</w:t>
      </w:r>
    </w:p>
    <w:p>
      <w:pPr>
        <w:numPr>
          <w:ilvl w:val="0"/>
          <w:numId w:val="1005"/>
        </w:numPr>
        <w:pStyle w:val="Compact"/>
      </w:pPr>
      <w:r>
        <w:rPr>
          <w:bCs/>
          <w:b/>
        </w:rPr>
        <w:t xml:space="preserve">Physical Presence:</w:t>
      </w:r>
      <w:r>
        <w:t xml:space="preserve"> </w:t>
      </w:r>
      <w:r>
        <w:t xml:space="preserve">Mobile workshop vans serving all 12 districts with GPS tracking (clients monitor arrival in real-time via app).</w:t>
      </w:r>
    </w:p>
    <w:p>
      <w:pPr>
        <w:numPr>
          <w:ilvl w:val="0"/>
          <w:numId w:val="1005"/>
        </w:numPr>
        <w:pStyle w:val="Compact"/>
      </w:pPr>
      <w:r>
        <w:rPr>
          <w:bCs/>
          <w:b/>
        </w:rPr>
        <w:t xml:space="preserve">Partner Network:</w:t>
      </w:r>
      <w:r>
        <w:t xml:space="preserve"> </w:t>
      </w:r>
      <w:r>
        <w:t xml:space="preserve">Strategic alliances with Berlin-based architects (e.g., KSP Jürgen Engel) and interior designers for referral commissions.</w:t>
      </w:r>
    </w:p>
    <w:p>
      <w:pPr>
        <w:numPr>
          <w:ilvl w:val="0"/>
          <w:numId w:val="1005"/>
        </w:numPr>
        <w:pStyle w:val="Compact"/>
      </w:pPr>
      <w:r>
        <w:rPr>
          <w:bCs/>
          <w:b/>
        </w:rPr>
        <w:t xml:space="preserve">Digital Platform:</w:t>
      </w:r>
      <w:r>
        <w:t xml:space="preserve"> </w:t>
      </w:r>
      <w:r>
        <w:t xml:space="preserve">Service area limited to Berlin (excluding rural Brandenburg) to ensure rapid response times.</w:t>
      </w:r>
    </w:p>
    <w:bookmarkEnd w:id="26"/>
    <w:bookmarkStart w:id="27" w:name="promotion-strategy"/>
    <w:p>
      <w:pPr>
        <w:pStyle w:val="Heading3"/>
      </w:pPr>
      <w:r>
        <w:t xml:space="preserve">Promotion Strategy</w:t>
      </w:r>
    </w:p>
    <w:p>
      <w:pPr>
        <w:pStyle w:val="FirstParagraph"/>
      </w:pPr>
      <w:r>
        <w:t xml:space="preserve">Multi-channel engagement focused on Berlin’s digital and community ecosystems:</w:t>
      </w:r>
    </w:p>
    <w:p>
      <w:pPr>
        <w:numPr>
          <w:ilvl w:val="0"/>
          <w:numId w:val="1006"/>
        </w:numPr>
        <w:pStyle w:val="Compact"/>
      </w:pPr>
      <w:r>
        <w:rPr>
          <w:iCs/>
          <w:i/>
        </w:rPr>
        <w:t xml:space="preserve">Digital:</w:t>
      </w:r>
      <w:r>
        <w:t xml:space="preserve"> </w:t>
      </w:r>
      <w:r>
        <w:t xml:space="preserve">Geo-targeted Instagram/Facebook ads featuring Berlin landmarks (e.g., "Restoring the Wooden Facade of Molecule Man" campaign). SEO optimized for keywords: "carpenter Berlin," "woodworker Mitte," "sustainable carpentry Germany."</w:t>
      </w:r>
    </w:p>
    <w:p>
      <w:pPr>
        <w:numPr>
          <w:ilvl w:val="0"/>
          <w:numId w:val="1006"/>
        </w:numPr>
        <w:pStyle w:val="Compact"/>
      </w:pPr>
      <w:r>
        <w:rPr>
          <w:iCs/>
          <w:i/>
        </w:rPr>
        <w:t xml:space="preserve">Community:</w:t>
      </w:r>
      <w:r>
        <w:t xml:space="preserve"> </w:t>
      </w:r>
      <w:r>
        <w:t xml:space="preserve">Sponsor local events like Berlin Design Week and partner with initiatives such as "KiezStärken" (neighborhood empowerment) to showcase projects in Kreuzberg.</w:t>
      </w:r>
    </w:p>
    <w:p>
      <w:pPr>
        <w:numPr>
          <w:ilvl w:val="0"/>
          <w:numId w:val="1006"/>
        </w:numPr>
        <w:pStyle w:val="Compact"/>
      </w:pPr>
      <w:r>
        <w:rPr>
          <w:iCs/>
          <w:i/>
        </w:rPr>
        <w:t xml:space="preserve">Public Relations:</w:t>
      </w:r>
      <w:r>
        <w:t xml:space="preserve"> </w:t>
      </w:r>
      <w:r>
        <w:t xml:space="preserve">Pitch stories to Berliner Zeitung about "How Berlin’s Carpenter Heritage Shapes Modern Living" highlighting German craftsmanship.</w:t>
      </w:r>
    </w:p>
    <w:p>
      <w:pPr>
        <w:numPr>
          <w:ilvl w:val="0"/>
          <w:numId w:val="1006"/>
        </w:numPr>
        <w:pStyle w:val="Compact"/>
      </w:pPr>
      <w:r>
        <w:rPr>
          <w:iCs/>
          <w:i/>
        </w:rPr>
        <w:t xml:space="preserve">Referral Program:</w:t>
      </w:r>
      <w:r>
        <w:t xml:space="preserve"> </w:t>
      </w:r>
      <w:r>
        <w:t xml:space="preserve">€50 gift card for successful client referrals within Berlin—leveraging the city’s tight-knit community networks.</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(Google/Facebook)</w:t>
      </w:r>
    </w:p>
    <w:p>
      <w:pPr>
        <w:pStyle w:val="BodyText"/>
      </w:pPr>
      <w:r>
        <w:t xml:space="preserve">40%</w:t>
      </w:r>
    </w:p>
    <w:p>
      <w:pPr>
        <w:pStyle w:val="BodyText"/>
      </w:pPr>
      <w:r>
        <w:t xml:space="preserve">Geo-targeted ads, SEO, social content for Berlin neighborhoods</w:t>
      </w:r>
    </w:p>
    <w:p>
      <w:pPr>
        <w:pStyle w:val="BodyText"/>
      </w:pPr>
      <w:r>
        <w:t xml:space="preserve">Community Partnerships</w:t>
      </w:r>
    </w:p>
    <w:p>
      <w:pPr>
        <w:pStyle w:val="BodyText"/>
      </w:pPr>
      <w:r>
        <w:t xml:space="preserve">25%</w:t>
      </w:r>
    </w:p>
    <w:p>
      <w:pPr>
        <w:pStyle w:val="BodyText"/>
      </w:pPr>
      <w:r>
        <w:t xml:space="preserve">&lt;</w:t>
      </w:r>
    </w:p>
    <w:p>
      <w:pPr>
        <w:pStyle w:val="BodyText"/>
      </w:pPr>
      <w:r>
        <w:t xml:space="preserve">Sponsorships at Berlin Design Week, KiezStärken collaborations</w:t>
      </w:r>
    </w:p>
    <w:p>
      <w:pPr>
        <w:pStyle w:val="BodyText"/>
      </w:pPr>
      <w:r>
        <w:t xml:space="preserve">Promotional Materials</w:t>
      </w:r>
    </w:p>
    <w:p>
      <w:pPr>
        <w:pStyle w:val="BodyText"/>
      </w:pPr>
      <w:r>
        <w:t xml:space="preserve">15%</w:t>
      </w:r>
    </w:p>
    <w:p>
      <w:pPr>
        <w:pStyle w:val="BodyText"/>
      </w:pPr>
      <w:r>
        <w:t xml:space="preserve">Bilingual (DE/EN) brochures, mobile van branding with Berlin landmarks</w:t>
      </w:r>
    </w:p>
    <w:p>
      <w:pPr>
        <w:pStyle w:val="BodyText"/>
      </w:pPr>
      <w:r>
        <w:t xml:space="preserve">Client Referrals</w:t>
      </w:r>
    </w:p>
    <w:p>
      <w:pPr>
        <w:pStyle w:val="BodyText"/>
      </w:pPr>
      <w:r>
        <w:t xml:space="preserve">10%</w:t>
      </w:r>
    </w:p>
    <w:p>
      <w:pPr>
        <w:pStyle w:val="BodyText"/>
      </w:pPr>
      <w:r>
        <w:t xml:space="preserve">Cash incentives for Berlin residents referring others</w:t>
      </w:r>
    </w:p>
    <w:p>
      <w:pPr>
        <w:pStyle w:val="BodyText"/>
      </w:pPr>
      <w:r>
        <w:t xml:space="preserve">Contingency</w:t>
      </w:r>
    </w:p>
    <w:p>
      <w:pPr>
        <w:pStyle w:val="BodyText"/>
      </w:pPr>
      <w:r>
        <w:t xml:space="preserve">10%</w:t>
      </w:r>
    </w:p>
    <w:p>
      <w:pPr>
        <w:pStyle w:val="BodyText"/>
      </w:pPr>
      <w:r>
        <w:t xml:space="preserve">Miscellaneous (e.g., emergency service updates)</w:t>
      </w:r>
    </w:p>
    <w:bookmarkEnd w:id="29"/>
    <w:bookmarkStart w:id="30" w:name="implementation-timeline"/>
    <w:p>
      <w:pPr>
        <w:pStyle w:val="Heading2"/>
      </w:pPr>
      <w:r>
        <w:t xml:space="preserve">Implementation Timeline</w:t>
      </w:r>
    </w:p>
    <w:p>
      <w:pPr>
        <w:numPr>
          <w:ilvl w:val="0"/>
          <w:numId w:val="1007"/>
        </w:numPr>
        <w:pStyle w:val="Compact"/>
      </w:pPr>
      <w:r>
        <w:rPr>
          <w:bCs/>
          <w:b/>
        </w:rPr>
        <w:t xml:space="preserve">Month 1–3:</w:t>
      </w:r>
      <w:r>
        <w:t xml:space="preserve"> </w:t>
      </w:r>
      <w:r>
        <w:t xml:space="preserve">Launch digital campaigns targeting Berlin-specific keywords; onboard 5 architect partners.</w:t>
      </w:r>
    </w:p>
    <w:p>
      <w:pPr>
        <w:numPr>
          <w:ilvl w:val="0"/>
          <w:numId w:val="1007"/>
        </w:numPr>
        <w:pStyle w:val="Compact"/>
      </w:pPr>
      <w:r>
        <w:rPr>
          <w:bCs/>
          <w:b/>
        </w:rPr>
        <w:t xml:space="preserve">Month 4–6:</w:t>
      </w:r>
      <w:r>
        <w:t xml:space="preserve"> </w:t>
      </w:r>
      <w:r>
        <w:t xml:space="preserve">Execute "Berlin Heritage Week" events showcasing restoration projects in Prenzlauer Berg; deploy mobile workshops.</w:t>
      </w:r>
    </w:p>
    <w:p>
      <w:pPr>
        <w:numPr>
          <w:ilvl w:val="0"/>
          <w:numId w:val="1007"/>
        </w:numPr>
        <w:pStyle w:val="Compact"/>
      </w:pPr>
      <w:r>
        <w:rPr>
          <w:bCs/>
          <w:b/>
        </w:rPr>
        <w:t xml:space="preserve">Month 7–9:</w:t>
      </w:r>
      <w:r>
        <w:t xml:space="preserve"> </w:t>
      </w:r>
      <w:r>
        <w:t xml:space="preserve">Introduce loyalty program and expand to startup office clients via Berlin Startup Network partnerships.</w:t>
      </w:r>
    </w:p>
    <w:p>
      <w:pPr>
        <w:numPr>
          <w:ilvl w:val="0"/>
          <w:numId w:val="1007"/>
        </w:numPr>
        <w:pStyle w:val="Compact"/>
      </w:pPr>
      <w:r>
        <w:rPr>
          <w:bCs/>
          <w:b/>
        </w:rPr>
        <w:t xml:space="preserve">Month 10–12:</w:t>
      </w:r>
      <w:r>
        <w:t xml:space="preserve"> </w:t>
      </w:r>
      <w:r>
        <w:t xml:space="preserve">Analyze client retention data; refine service bundles based on Berlin market feedback.</w:t>
      </w:r>
    </w:p>
    <w:bookmarkEnd w:id="30"/>
    <w:bookmarkStart w:id="31" w:name="evaluation-metrics"/>
    <w:p>
      <w:pPr>
        <w:pStyle w:val="Heading2"/>
      </w:pPr>
      <w:r>
        <w:t xml:space="preserve">Evaluation Metrics</w:t>
      </w:r>
    </w:p>
    <w:p>
      <w:pPr>
        <w:pStyle w:val="FirstParagraph"/>
      </w:pPr>
      <w:r>
        <w:t xml:space="preserve">We track success through Berlin-specific KPIs:</w:t>
      </w:r>
    </w:p>
    <w:p>
      <w:pPr>
        <w:numPr>
          <w:ilvl w:val="0"/>
          <w:numId w:val="1008"/>
        </w:numPr>
        <w:pStyle w:val="Compact"/>
      </w:pPr>
      <w:r>
        <w:t xml:space="preserve">Website traffic from Berlin ZIP codes (target: 65% of total).</w:t>
      </w:r>
    </w:p>
    <w:p>
      <w:pPr>
        <w:numPr>
          <w:ilvl w:val="0"/>
          <w:numId w:val="1008"/>
        </w:numPr>
        <w:pStyle w:val="Compact"/>
      </w:pPr>
      <w:r>
        <w:t xml:space="preserve">Booking conversion rate for "Berlin" keyword campaigns (target: 18%+).</w:t>
      </w:r>
    </w:p>
    <w:p>
      <w:pPr>
        <w:numPr>
          <w:ilvl w:val="0"/>
          <w:numId w:val="1008"/>
        </w:numPr>
        <w:pStyle w:val="Compact"/>
      </w:pPr>
      <w:r>
        <w:t xml:space="preserve">Client retention in Berlin neighborhoods (target: 45% by Month 12).</w:t>
      </w:r>
    </w:p>
    <w:p>
      <w:pPr>
        <w:numPr>
          <w:ilvl w:val="0"/>
          <w:numId w:val="1008"/>
        </w:numPr>
        <w:pStyle w:val="Compact"/>
      </w:pPr>
      <w:r>
        <w:t xml:space="preserve">Social media engagement rate in German language content (target: 4.2%).</w:t>
      </w:r>
    </w:p>
    <w:bookmarkEnd w:id="31"/>
    <w:bookmarkStart w:id="32" w:name="X9f2ac918aa0a768e7cac60cedea2bb8aba6b3bd"/>
    <w:p>
      <w:pPr>
        <w:pStyle w:val="Heading2"/>
      </w:pPr>
      <w:r>
        <w:t xml:space="preserve">Conclusion: The Berlin Carpenter Advantage</w:t>
      </w:r>
    </w:p>
    <w:p>
      <w:pPr>
        <w:pStyle w:val="FirstParagraph"/>
      </w:pPr>
      <w:r>
        <w:t xml:space="preserve">This Marketing Plan leverages Berlin’s unique urban identity to position our Carpenter business as the definitive choice for quality woodwork in Germany. By embedding ourselves in Berlin’s neighborhoods, prioritizing eco-conscious solutions, and speaking directly to the city’s cultural fabric, we transform "carpenter" from a service into a Berlin brand promise. As Germany's capital evolves with every renovation project, our focus remains unwavering: crafting excellence that echoes through the streets of Berlin.</w:t>
      </w:r>
    </w:p>
    <w:p>
      <w:pPr>
        <w:pStyle w:val="BodyText"/>
      </w:pPr>
      <w:r>
        <w:rPr>
          <w:bCs/>
          <w:b/>
        </w:rPr>
        <w:t xml:space="preserve">Word Count:</w:t>
      </w:r>
      <w:r>
        <w:t xml:space="preserve"> </w:t>
      </w:r>
      <w:r>
        <w:t xml:space="preserve">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Berlin Carpenter Business</dc:title>
  <dc:creator/>
  <dc:language>en</dc:language>
  <cp:keywords/>
  <dcterms:created xsi:type="dcterms:W3CDTF">2026-07-20T08:21:08Z</dcterms:created>
  <dcterms:modified xsi:type="dcterms:W3CDTF">2026-07-20T08:21:08Z</dcterms:modified>
</cp:coreProperties>
</file>

<file path=docProps/custom.xml><?xml version="1.0" encoding="utf-8"?>
<Properties xmlns="http://schemas.openxmlformats.org/officeDocument/2006/custom-properties" xmlns:vt="http://schemas.openxmlformats.org/officeDocument/2006/docPropsVTypes"/>
</file>