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32" w:name="X55a830353620e80dbd079792e9f74ed9ac858f6"/>
    <w:p>
      <w:pPr>
        <w:pStyle w:val="Heading1"/>
      </w:pPr>
      <w:r>
        <w:t xml:space="preserve">Marketing Plan for Carpenter: Establishing Premium Presence in Germany Frankfurt</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Carpenter brand within the competitive German market, with Frankfurt as our primary operational and growth hub. As a premium furniture manufacturer specializing in sustainable, handcrafted wooden products, Carpenter aims to capture 8% market share in Frankfurt's high-end interior design segment within three years. This Marketing Plan details our approach to penetrating Germany Frankfurt through localized strategies that leverage the city's economic strength, cultural preferences for quality craftsmanship, and growing demand for eco-conscious home solutions. We will position Carpenter as the premium choice for discerning homeowners and interior designers seeking artisanal furniture rooted in German engineering excellence.</w:t>
      </w:r>
    </w:p>
    <w:bookmarkEnd w:id="20"/>
    <w:bookmarkStart w:id="21" w:name="Xcd3bebe8247fed7a5c21166f13f93130daad5a2"/>
    <w:p>
      <w:pPr>
        <w:pStyle w:val="Heading2"/>
      </w:pPr>
      <w:r>
        <w:t xml:space="preserve">Situation Analysis: Germany Frankfurt Market Landscape</w:t>
      </w:r>
    </w:p>
    <w:p>
      <w:pPr>
        <w:pStyle w:val="FirstParagraph"/>
      </w:pPr>
      <w:r>
        <w:t xml:space="preserve">Frankfurt serves as Germany's financial capital and a major European hub, attracting affluent residents, multinational corporations, and design-forward consumers. With 750,000 inhabitants and a GDP contribution of €143 billion annually (2023), the Frankfurt metropolitan area represents an ideal launchpad for Carpenter. Market research indicates Frankfurt's luxury furniture segment grew by 12% YoY (Statista 2023), driven by rising disposable income among corporate executives and expatriate communities. However, competitors like IKEA and local German brands (e.g., Möbelhaus Schröder) dominate mass-market segments, leaving a gap in premium, sustainably sourced wooden furniture – Carpenter's core strength.</w:t>
      </w:r>
    </w:p>
    <w:p>
      <w:pPr>
        <w:pStyle w:val="BodyText"/>
      </w:pPr>
      <w:r>
        <w:t xml:space="preserve">SWOT analysis reveals key opportunities: Frankfurt's "Green City" initiative encourages eco-friendly products (aligned with Carpenter’s FSC-certified wood sourcing), while cultural preference for durable craftsmanship over fast furniture creates demand. Challenges include high import costs and German consumers' price sensitivity in non-essential categories. Our strengths – artisanal quality, German-engineered manufacturing processes, and carbon-neutral shipping – position Carpenter to disrupt the market.</w:t>
      </w:r>
    </w:p>
    <w:bookmarkEnd w:id="21"/>
    <w:bookmarkStart w:id="22" w:name="X134e19ca0622add6513b2f48ae79d7716529fe2"/>
    <w:p>
      <w:pPr>
        <w:pStyle w:val="Heading2"/>
      </w:pPr>
      <w:r>
        <w:t xml:space="preserve">Target Audience: Frankfurt Demographics &amp; Psychographics</w:t>
      </w:r>
    </w:p>
    <w:p>
      <w:pPr>
        <w:pStyle w:val="FirstParagraph"/>
      </w:pPr>
      <w:r>
        <w:t xml:space="preserve">Carpenter's primary audience in Germany Frankfurt comprises:</w:t>
      </w:r>
    </w:p>
    <w:p>
      <w:pPr>
        <w:numPr>
          <w:ilvl w:val="0"/>
          <w:numId w:val="1001"/>
        </w:numPr>
        <w:pStyle w:val="Compact"/>
      </w:pPr>
      <w:r>
        <w:rPr>
          <w:bCs/>
          <w:b/>
        </w:rPr>
        <w:t xml:space="preserve">High-Income Urban Professionals (35-55 years):</w:t>
      </w:r>
      <w:r>
        <w:t xml:space="preserve"> </w:t>
      </w:r>
      <w:r>
        <w:t xml:space="preserve">Executives at Deutsche Bank, DAX companies, and expats seeking statement furniture for luxury apartments (e.g., Sachsenhausen district). Value craftsmanship over brand logos.</w:t>
      </w:r>
    </w:p>
    <w:p>
      <w:pPr>
        <w:numPr>
          <w:ilvl w:val="0"/>
          <w:numId w:val="1001"/>
        </w:numPr>
        <w:pStyle w:val="Compact"/>
      </w:pPr>
      <w:r>
        <w:rPr>
          <w:bCs/>
          <w:b/>
        </w:rPr>
        <w:t xml:space="preserve">Interior Design Firms:</w:t>
      </w:r>
      <w:r>
        <w:t xml:space="preserve"> </w:t>
      </w:r>
      <w:r>
        <w:t xml:space="preserve">Agencies like Studio Lohmann or Erika Schmiede who prioritize sustainable materials for high-end residential projects (Frankfurt’s design industry employs 12,000+ professionals).</w:t>
      </w:r>
    </w:p>
    <w:p>
      <w:pPr>
        <w:numPr>
          <w:ilvl w:val="0"/>
          <w:numId w:val="1001"/>
        </w:numPr>
        <w:pStyle w:val="Compact"/>
      </w:pPr>
      <w:r>
        <w:rPr>
          <w:bCs/>
          <w:b/>
        </w:rPr>
        <w:t xml:space="preserve">Eco-Conscious Families:</w:t>
      </w:r>
      <w:r>
        <w:t xml:space="preserve"> </w:t>
      </w:r>
      <w:r>
        <w:t xml:space="preserve">Parents in Hessen region prioritizing non-toxic, long-lasting furniture for growing families.</w:t>
      </w:r>
    </w:p>
    <w:bookmarkEnd w:id="22"/>
    <w:bookmarkStart w:id="23" w:name="marketing-objectives-year-1"/>
    <w:p>
      <w:pPr>
        <w:pStyle w:val="Heading2"/>
      </w:pPr>
      <w:r>
        <w:t xml:space="preserve">Marketing Objectives (Year 1)</w:t>
      </w:r>
    </w:p>
    <w:p>
      <w:pPr>
        <w:pStyle w:val="FirstParagraph"/>
      </w:pPr>
      <w:r>
        <w:t xml:space="preserve">Specific, measurable goals for Carpenter’s Germany Frankfurt expansion:</w:t>
      </w:r>
    </w:p>
    <w:p>
      <w:pPr>
        <w:pStyle w:val="BodyText"/>
      </w:pPr>
      <w:r>
        <w:t xml:space="preserve">Achieve €500K in sales within 18 months of launch</w:t>
      </w:r>
    </w:p>
    <w:p>
      <w:pPr>
        <w:pStyle w:val="BodyText"/>
      </w:pPr>
      <w:r>
        <w:t xml:space="preserve">Secure partnerships with 15 premium interior design firms in Frankfurt</w:t>
      </w:r>
    </w:p>
    <w:p>
      <w:pPr>
        <w:pStyle w:val="BodyText"/>
      </w:pPr>
      <w:r>
        <w:t xml:space="preserve">Attain 25% brand awareness among target audience through localized campaigns</w:t>
      </w:r>
    </w:p>
    <w:bookmarkEnd w:id="23"/>
    <w:bookmarkStart w:id="28" w:name="X8a1e1a2c5e4e73746f4b203c205dbfb60aa7667"/>
    <w:p>
      <w:pPr>
        <w:pStyle w:val="Heading2"/>
      </w:pPr>
      <w:r>
        <w:t xml:space="preserve">Marketing Strategies: The 4Ps Tailored for Frankfurt</w:t>
      </w:r>
    </w:p>
    <w:bookmarkStart w:id="24" w:name="product-strategy"/>
    <w:p>
      <w:pPr>
        <w:pStyle w:val="Heading3"/>
      </w:pPr>
      <w:r>
        <w:t xml:space="preserve">Product Strategy</w:t>
      </w:r>
    </w:p>
    <w:p>
      <w:pPr>
        <w:pStyle w:val="FirstParagraph"/>
      </w:pPr>
      <w:r>
        <w:t xml:space="preserve">Carpenter will launch a curated "Frankfurt Collection" featuring regionally inspired designs (e.g., "Main River Series" with river-inspired wood grain finishes). All products adhere to German TÜV safety standards and use sustainably harvested Baltic oak – crucial for appealing to Frankfurt’s environmentally conscious consumers. Each piece includes a QR code linking to the wood's origin story, reinforcing transparency valued by German buyers.</w:t>
      </w:r>
    </w:p>
    <w:bookmarkEnd w:id="24"/>
    <w:bookmarkStart w:id="25" w:name="pricing-strategy"/>
    <w:p>
      <w:pPr>
        <w:pStyle w:val="Heading3"/>
      </w:pPr>
      <w:r>
        <w:t xml:space="preserve">Pricing Strategy</w:t>
      </w:r>
    </w:p>
    <w:p>
      <w:pPr>
        <w:pStyle w:val="FirstParagraph"/>
      </w:pPr>
      <w:r>
        <w:t xml:space="preserve">Positioned as premium but accessible, Carpenter will implement "value-based pricing" 15% above mass-market competitors (e.g., €499 for a dining table vs. IKEA’s €299). This reflects the artisanal process while aligning with Frankfurt’s luxury segment where consumers pay premiums for quality. Introduction of an "Frankfurt Loyalty Program" offers free assembly and 10% off first orders to overcome initial price sensitivity.</w:t>
      </w:r>
    </w:p>
    <w:bookmarkEnd w:id="25"/>
    <w:bookmarkStart w:id="26" w:name="place-distribution-strategy"/>
    <w:p>
      <w:pPr>
        <w:pStyle w:val="Heading3"/>
      </w:pPr>
      <w:r>
        <w:t xml:space="preserve">Place (Distribution) Strategy</w:t>
      </w:r>
    </w:p>
    <w:p>
      <w:pPr>
        <w:pStyle w:val="FirstParagraph"/>
      </w:pPr>
      <w:r>
        <w:t xml:space="preserve">Frankfurt will be the nerve center for distribution:</w:t>
      </w:r>
    </w:p>
    <w:p>
      <w:pPr>
        <w:numPr>
          <w:ilvl w:val="0"/>
          <w:numId w:val="1003"/>
        </w:numPr>
        <w:pStyle w:val="Compact"/>
      </w:pPr>
      <w:r>
        <w:rPr>
          <w:bCs/>
          <w:b/>
        </w:rPr>
        <w:t xml:space="preserve">Flagship Store:</w:t>
      </w:r>
      <w:r>
        <w:t xml:space="preserve"> </w:t>
      </w:r>
      <w:r>
        <w:t xml:space="preserve">Leasing a 120m² space in Frankfurt’s "Galerie am Main" – a luxury shopping district near the river, attracting high-traffic designer clientele.</w:t>
      </w:r>
    </w:p>
    <w:p>
      <w:pPr>
        <w:numPr>
          <w:ilvl w:val="0"/>
          <w:numId w:val="1003"/>
        </w:numPr>
        <w:pStyle w:val="Compact"/>
      </w:pPr>
      <w:r>
        <w:rPr>
          <w:bCs/>
          <w:b/>
        </w:rPr>
        <w:t xml:space="preserve">Digital Integration:</w:t>
      </w:r>
      <w:r>
        <w:t xml:space="preserve"> </w:t>
      </w:r>
      <w:r>
        <w:t xml:space="preserve">Optimized German-language e-commerce site with DHL express delivery (48h to Frankfurt) and AR "try-before-you-buy" via mobile app.</w:t>
      </w:r>
    </w:p>
    <w:p>
      <w:pPr>
        <w:numPr>
          <w:ilvl w:val="0"/>
          <w:numId w:val="1003"/>
        </w:numPr>
        <w:pStyle w:val="Compact"/>
      </w:pPr>
      <w:r>
        <w:rPr>
          <w:bCs/>
          <w:b/>
        </w:rPr>
        <w:t xml:space="preserve">Strategic Partnerships:</w:t>
      </w:r>
      <w:r>
        <w:t xml:space="preserve"> </w:t>
      </w:r>
      <w:r>
        <w:t xml:space="preserve">Collaborating with Frankfurt-based retailers like "Möbelhaus Lohse" for co-branded pop-up shops during events like IMM Cologne trade fair.</w:t>
      </w:r>
    </w:p>
    <w:bookmarkEnd w:id="26"/>
    <w:bookmarkStart w:id="27" w:name="promotion-strategy"/>
    <w:p>
      <w:pPr>
        <w:pStyle w:val="Heading3"/>
      </w:pPr>
      <w:r>
        <w:t xml:space="preserve">Promotion Strategy</w:t>
      </w:r>
    </w:p>
    <w:p>
      <w:pPr>
        <w:pStyle w:val="FirstParagraph"/>
      </w:pPr>
      <w:r>
        <w:t xml:space="preserve">Carpenter’s promotional mix in Germany Frankfurt will blend digital precision with local cultural resonance:</w:t>
      </w:r>
    </w:p>
    <w:p>
      <w:pPr>
        <w:numPr>
          <w:ilvl w:val="0"/>
          <w:numId w:val="1004"/>
        </w:numPr>
        <w:pStyle w:val="Compact"/>
      </w:pPr>
      <w:r>
        <w:rPr>
          <w:bCs/>
          <w:b/>
        </w:rPr>
        <w:t xml:space="preserve">Content Marketing:</w:t>
      </w:r>
      <w:r>
        <w:t xml:space="preserve"> </w:t>
      </w:r>
      <w:r>
        <w:t xml:space="preserve">Partnering with German influencers like @FrankfurtLifestyle for authentic "behind-the-scenes" studio tours showcasing craftsmanship.</w:t>
      </w:r>
    </w:p>
    <w:p>
      <w:pPr>
        <w:numPr>
          <w:ilvl w:val="0"/>
          <w:numId w:val="1004"/>
        </w:numPr>
        <w:pStyle w:val="Compact"/>
      </w:pPr>
      <w:r>
        <w:rPr>
          <w:bCs/>
          <w:b/>
        </w:rPr>
        <w:t xml:space="preserve">Community Engagement:</w:t>
      </w:r>
      <w:r>
        <w:t xml:space="preserve"> </w:t>
      </w:r>
      <w:r>
        <w:t xml:space="preserve">Sponsoring Frankfurt’s "Urban Forest" reforestation project, tying Carpenter’s sustainability mission to local environmental goals.</w:t>
      </w:r>
    </w:p>
    <w:p>
      <w:pPr>
        <w:numPr>
          <w:ilvl w:val="0"/>
          <w:numId w:val="1004"/>
        </w:numPr>
        <w:pStyle w:val="Compact"/>
      </w:pPr>
      <w:r>
        <w:rPr>
          <w:bCs/>
          <w:b/>
        </w:rPr>
        <w:t xml:space="preserve">Precision Digital Campaigns:</w:t>
      </w:r>
      <w:r>
        <w:t xml:space="preserve"> </w:t>
      </w:r>
      <w:r>
        <w:t xml:space="preserve">Geo-targeted Facebook/Instagram ads in Frankfurt targeting 35-55yo with interests in interior design (using German keywords like "hochwertige Einrichtung").</w:t>
      </w:r>
    </w:p>
    <w:p>
      <w:pPr>
        <w:numPr>
          <w:ilvl w:val="0"/>
          <w:numId w:val="1004"/>
        </w:numPr>
        <w:pStyle w:val="Compact"/>
      </w:pPr>
      <w:r>
        <w:rPr>
          <w:bCs/>
          <w:b/>
        </w:rPr>
        <w:t xml:space="preserve">Trade Events:</w:t>
      </w:r>
      <w:r>
        <w:t xml:space="preserve"> </w:t>
      </w:r>
      <w:r>
        <w:t xml:space="preserve">Hosting exclusive "Carpenter Craft Evenings" at the Frankfurt Trade Fair (Messe Frankfurt), featuring live furniture assembly by master carpenters.</w:t>
      </w:r>
    </w:p>
    <w:bookmarkEnd w:id="27"/>
    <w:bookmarkEnd w:id="28"/>
    <w:bookmarkStart w:id="29" w:name="budget-allocation-timeline"/>
    <w:p>
      <w:pPr>
        <w:pStyle w:val="Heading2"/>
      </w:pPr>
      <w:r>
        <w:t xml:space="preserve">Budget Allocation &amp; Timeline</w:t>
      </w:r>
    </w:p>
    <w:p>
      <w:pPr>
        <w:pStyle w:val="FirstParagraph"/>
      </w:pPr>
      <w:r>
        <w:t xml:space="preserve">Total Year 1 budget: €385,000. Breakdown:</w:t>
      </w:r>
    </w:p>
    <w:p>
      <w:pPr>
        <w:numPr>
          <w:ilvl w:val="0"/>
          <w:numId w:val="1005"/>
        </w:numPr>
        <w:pStyle w:val="Compact"/>
      </w:pPr>
      <w:r>
        <w:t xml:space="preserve">Product Development (Frankfurt Collection): €120,000</w:t>
      </w:r>
    </w:p>
    <w:p>
      <w:pPr>
        <w:numPr>
          <w:ilvl w:val="0"/>
          <w:numId w:val="1005"/>
        </w:numPr>
        <w:pStyle w:val="Compact"/>
      </w:pPr>
      <w:r>
        <w:t xml:space="preserve">Digital Marketing &amp; Local Partnerships: €155,000</w:t>
      </w:r>
    </w:p>
    <w:p>
      <w:pPr>
        <w:numPr>
          <w:ilvl w:val="0"/>
          <w:numId w:val="1005"/>
        </w:numPr>
        <w:pStyle w:val="Compact"/>
      </w:pPr>
      <w:r>
        <w:t xml:space="preserve">Flagship Store Setup: €85,000</w:t>
      </w:r>
    </w:p>
    <w:p>
      <w:pPr>
        <w:numPr>
          <w:ilvl w:val="0"/>
          <w:numId w:val="1005"/>
        </w:numPr>
        <w:pStyle w:val="Compact"/>
      </w:pPr>
      <w:r>
        <w:t xml:space="preserve">Event Sponsorships &amp; PR: €25,000</w:t>
      </w:r>
    </w:p>
    <w:p>
      <w:pPr>
        <w:pStyle w:val="FirstParagraph"/>
      </w:pPr>
      <w:r>
        <w:rPr>
          <w:bCs/>
          <w:b/>
        </w:rPr>
        <w:t xml:space="preserve">Implementation Timeline:</w:t>
      </w:r>
      <w:r>
        <w:t xml:space="preserve"> </w:t>
      </w:r>
      <w:r>
        <w:t xml:space="preserve">Month 1-3: Finalize Frankfurt store lease and product prototypes.</w:t>
      </w:r>
      <w:r>
        <w:t xml:space="preserve"> </w:t>
      </w:r>
      <w:r>
        <w:t xml:space="preserve">Month 4-6: Launch digital campaign + secure first design firm partnerships.</w:t>
      </w:r>
      <w:r>
        <w:t xml:space="preserve"> </w:t>
      </w:r>
      <w:r>
        <w:t xml:space="preserve">Month 7: Open flagship store during Frankfurt’s "Design Week".</w:t>
      </w:r>
      <w:r>
        <w:t xml:space="preserve"> </w:t>
      </w:r>
      <w:r>
        <w:t xml:space="preserve">Month 10-12: Expand to adjacent cities (Mannheim, Darmstadt) based on Frankfurt traction.</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6"/>
        </w:numPr>
        <w:pStyle w:val="Compact"/>
      </w:pPr>
      <w:r>
        <w:rPr>
          <w:bCs/>
          <w:b/>
        </w:rPr>
        <w:t xml:space="preserve">Market Metrics:</w:t>
      </w:r>
      <w:r>
        <w:t xml:space="preserve"> </w:t>
      </w:r>
      <w:r>
        <w:t xml:space="preserve">Share in Frankfurt’s luxury furniture market (tracked monthly via Euromonitor)</w:t>
      </w:r>
    </w:p>
    <w:p>
      <w:pPr>
        <w:numPr>
          <w:ilvl w:val="0"/>
          <w:numId w:val="1006"/>
        </w:numPr>
        <w:pStyle w:val="Compact"/>
      </w:pPr>
      <w:r>
        <w:rPr>
          <w:bCs/>
          <w:b/>
        </w:rPr>
        <w:t xml:space="preserve">Customer Metrics:</w:t>
      </w:r>
      <w:r>
        <w:t xml:space="preserve"> </w:t>
      </w:r>
      <w:r>
        <w:t xml:space="preserve">Repeat purchase rate (target: 35% by Year 2) and Net Promoter Score (NPS ≥40)</w:t>
      </w:r>
    </w:p>
    <w:p>
      <w:pPr>
        <w:numPr>
          <w:ilvl w:val="0"/>
          <w:numId w:val="1006"/>
        </w:numPr>
        <w:pStyle w:val="Compact"/>
      </w:pPr>
      <w:r>
        <w:rPr>
          <w:bCs/>
          <w:b/>
        </w:rPr>
        <w:t xml:space="preserve">Brand Health:</w:t>
      </w:r>
      <w:r>
        <w:t xml:space="preserve"> </w:t>
      </w:r>
      <w:r>
        <w:t xml:space="preserve">Monthly sentiment analysis of German social media mentions using Brandwatch</w:t>
      </w:r>
    </w:p>
    <w:bookmarkEnd w:id="30"/>
    <w:bookmarkStart w:id="31" w:name="X936dcb04925c4bf8a282822a68531d5b5e134d1"/>
    <w:p>
      <w:pPr>
        <w:pStyle w:val="Heading2"/>
      </w:pPr>
      <w:r>
        <w:t xml:space="preserve">Conclusion: Carpenter’s Frankfurt Imperative</w:t>
      </w:r>
    </w:p>
    <w:p>
      <w:pPr>
        <w:pStyle w:val="FirstParagraph"/>
      </w:pPr>
      <w:r>
        <w:t xml:space="preserve">This Marketing Plan establishes a clear path for Carpenter to become synonymous with premium, sustainable furniture in Germany Frankfurt. By embedding the brand into Frankfurt's cultural fabric through hyper-localized strategies – from community partnerships to regionally inspired product lines – Carpenter will transcend generic marketing to build authentic connections. The success of this plan hinges on our unwavering focus on quality craftsmanship, environmental stewardship, and deep understanding of German consumer values. As we execute this Marketing Plan, Carpenter will not merely enter the Frankfurt market but redefine expectations for artisanal furniture in Germany.</w:t>
      </w:r>
    </w:p>
    <w:p>
      <w:pPr>
        <w:pStyle w:val="BodyText"/>
      </w:pPr>
      <w:r>
        <w:rPr>
          <w:bCs/>
          <w:b/>
        </w:rPr>
        <w:t xml:space="preserve">Key Takeaway:</w:t>
      </w:r>
      <w:r>
        <w:t xml:space="preserve"> </w:t>
      </w:r>
      <w:r>
        <w:t xml:space="preserve">The Carpenter brand’s future in Germany Frankfurt is intrinsically linked to its commitment to local relevance. This Marketing Plan ensures every strategy, from product design to promotional messaging, resonates with the city's unique identity while delivering measurable growth. In a market where craftsmanship equals prestige, Carpenter doesn't just sell furniture – we deliver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Carpenter in Germany Frankfurt</dc:title>
  <dc:creator/>
  <cp:keywords/>
  <dcterms:created xsi:type="dcterms:W3CDTF">2026-07-23T17:10:52Z</dcterms:created>
  <dcterms:modified xsi:type="dcterms:W3CDTF">2026-07-23T17:10:52Z</dcterms:modified>
</cp:coreProperties>
</file>

<file path=docProps/custom.xml><?xml version="1.0" encoding="utf-8"?>
<Properties xmlns="http://schemas.openxmlformats.org/officeDocument/2006/custom-properties" xmlns:vt="http://schemas.openxmlformats.org/officeDocument/2006/docPropsVTypes"/>
</file>