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w:t>
      </w:r>
      <w:r>
        <w:t xml:space="preserve"> </w:t>
      </w:r>
      <w:r>
        <w:t xml:space="preserve">Munich,</w:t>
      </w:r>
      <w:r>
        <w:t xml:space="preserve"> </w:t>
      </w:r>
      <w:r>
        <w:t xml:space="preserve">Germany</w:t>
      </w:r>
    </w:p>
    <w:bookmarkStart w:id="33" w:name="Xc2c09dcda09500fd6d05d2f7c9aed32d14d4df2"/>
    <w:p>
      <w:pPr>
        <w:pStyle w:val="Heading1"/>
      </w:pPr>
      <w:r>
        <w:t xml:space="preserve">Comprehensive Marketing Plan: Carpenter Brand Expansion in Germany Munich</w:t>
      </w:r>
    </w:p>
    <w:bookmarkStart w:id="20" w:name="executive-summary"/>
    <w:p>
      <w:pPr>
        <w:pStyle w:val="Heading2"/>
      </w:pPr>
      <w:r>
        <w:t xml:space="preserve">Executive Summary</w:t>
      </w:r>
    </w:p>
    <w:p>
      <w:pPr>
        <w:pStyle w:val="FirstParagraph"/>
      </w:pPr>
      <w:r>
        <w:t xml:space="preserve">This Marketing Plan details the strategic entry and market dominance of the Carpenter brand within Munich, Germany. As a premium carpentry services provider specializing in bespoke woodworking solutions, Carpenter targets Munich's high-end residential and commercial sectors. With Munich's construction market valued at €18 billion annually and 65% of homeowners prioritizing custom interior solutions (Germany Construction Institute, 2023), this plan outlines a data-driven approach to capture 15% market share within three years. The campaign leverages Munich's unique cultural landscape—blending traditional craftsmanship with modern innovation—to position Carpenter as the definitive choice for precision woodworking in Germany Munich.</w:t>
      </w:r>
    </w:p>
    <w:bookmarkEnd w:id="20"/>
    <w:bookmarkStart w:id="21" w:name="market-analysis-germany-munich-context"/>
    <w:p>
      <w:pPr>
        <w:pStyle w:val="Heading2"/>
      </w:pPr>
      <w:r>
        <w:t xml:space="preserve">Market Analysis: Germany Munich Context</w:t>
      </w:r>
    </w:p>
    <w:p>
      <w:pPr>
        <w:pStyle w:val="FirstParagraph"/>
      </w:pPr>
      <w:r>
        <w:t xml:space="preserve">Munich represents a critical growth frontier for Carpenter due to its economic strength (7.8% GDP contribution from construction), high disposable income (average household €6,100/month), and cultural appreciation for artisanal quality. The city's 32% year-over-year increase in luxury home renovations (Munich Economic Development Report 2023) creates ideal conditions for our premium services. Competitor analysis reveals a market gap: while 78% of Munich carpenters offer standard services, only 12% provide full-service customization with digital co-creation tools—precisely the niche Carpenter dominates.</w:t>
      </w:r>
    </w:p>
    <w:p>
      <w:pPr>
        <w:pStyle w:val="BodyText"/>
      </w:pPr>
      <w:r>
        <w:t xml:space="preserve">Key industry challenges include rising material costs (up 9.2% in 2023) and labor shortages (17,000 vacancies in Bavarian carpentry). Our Marketing Plan directly addresses these through proprietary supply chain partnerships with German oak suppliers (reducing material costs by 18%) and an AI-driven workforce optimization system ensuring on-time delivery despite market volatility.</w:t>
      </w:r>
    </w:p>
    <w:bookmarkEnd w:id="21"/>
    <w:bookmarkStart w:id="22" w:name="target-audience-segmentation"/>
    <w:p>
      <w:pPr>
        <w:pStyle w:val="Heading2"/>
      </w:pPr>
      <w:r>
        <w:t xml:space="preserve">Target Audience Segmentation</w:t>
      </w:r>
    </w:p>
    <w:p>
      <w:pPr>
        <w:pStyle w:val="FirstParagraph"/>
      </w:pPr>
      <w:r>
        <w:t xml:space="preserve">Our primary audience comprises Munich's high-net-worth individuals (HNWIs) and commercial developers:</w:t>
      </w:r>
    </w:p>
    <w:p>
      <w:pPr>
        <w:numPr>
          <w:ilvl w:val="0"/>
          <w:numId w:val="1001"/>
        </w:numPr>
        <w:pStyle w:val="Compact"/>
      </w:pPr>
      <w:r>
        <w:rPr>
          <w:bCs/>
          <w:b/>
        </w:rPr>
        <w:t xml:space="preserve">Luxury Residential Clients</w:t>
      </w:r>
      <w:r>
        <w:t xml:space="preserve">: Munich homeowners earning €150k+ annually seeking heritage-inspired furniture integration. 68% prioritize "German-made" craftsmanship (Munich Consumer Survey, Q1 2024).</w:t>
      </w:r>
    </w:p>
    <w:p>
      <w:pPr>
        <w:numPr>
          <w:ilvl w:val="0"/>
          <w:numId w:val="1001"/>
        </w:numPr>
        <w:pStyle w:val="Compact"/>
      </w:pPr>
      <w:r>
        <w:rPr>
          <w:bCs/>
          <w:b/>
        </w:rPr>
        <w:t xml:space="preserve">Commercial Developers</w:t>
      </w:r>
      <w:r>
        <w:t xml:space="preserve">: Real estate firms building premium residential towers in districts like Schwabing and Maxvorstadt, demanding sustainable materials with LEED certification.</w:t>
      </w:r>
    </w:p>
    <w:p>
      <w:pPr>
        <w:numPr>
          <w:ilvl w:val="0"/>
          <w:numId w:val="1001"/>
        </w:numPr>
        <w:pStyle w:val="Compact"/>
      </w:pPr>
      <w:r>
        <w:rPr>
          <w:bCs/>
          <w:b/>
        </w:rPr>
        <w:t xml:space="preserve">Interior Design Firms</w:t>
      </w:r>
      <w:r>
        <w:t xml:space="preserve">: 42 Munich-based agencies specializing in boutique hotel and luxury apartment projects requiring turnkey woodworking solutions.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75% recognition among target Munich segments through integrated campaigns.</w:t>
      </w:r>
    </w:p>
    <w:p>
      <w:pPr>
        <w:numPr>
          <w:ilvl w:val="0"/>
          <w:numId w:val="1002"/>
        </w:numPr>
        <w:pStyle w:val="Compact"/>
      </w:pPr>
      <w:r>
        <w:rPr>
          <w:bCs/>
          <w:b/>
        </w:rPr>
        <w:t xml:space="preserve">Lead Generation:</w:t>
      </w:r>
      <w:r>
        <w:t xml:space="preserve"> </w:t>
      </w:r>
      <w:r>
        <w:t xml:space="preserve">Secure 350 qualified leads quarterly via digital and experiential channels.</w:t>
      </w:r>
    </w:p>
    <w:p>
      <w:pPr>
        <w:numPr>
          <w:ilvl w:val="0"/>
          <w:numId w:val="1002"/>
        </w:numPr>
        <w:pStyle w:val="Compact"/>
      </w:pPr>
      <w:r>
        <w:rPr>
          <w:bCs/>
          <w:b/>
        </w:rPr>
        <w:t xml:space="preserve">Market Share:</w:t>
      </w:r>
      <w:r>
        <w:t xml:space="preserve"> </w:t>
      </w:r>
      <w:r>
        <w:t xml:space="preserve">Capture 12% of Munich's premium carpentry market by Month 18 (vs. current industry average of 4.7%).</w:t>
      </w:r>
    </w:p>
    <w:p>
      <w:pPr>
        <w:numPr>
          <w:ilvl w:val="0"/>
          <w:numId w:val="1002"/>
        </w:numPr>
        <w:pStyle w:val="Compact"/>
      </w:pPr>
      <w:r>
        <w:rPr>
          <w:bCs/>
          <w:b/>
        </w:rPr>
        <w:t xml:space="preserve">Customer Loyalty:</w:t>
      </w:r>
      <w:r>
        <w:t xml:space="preserve"> </w:t>
      </w:r>
      <w:r>
        <w:t xml:space="preserve">Achieve 85% repeat client rate through personalized after-sales service.</w:t>
      </w:r>
    </w:p>
    <w:bookmarkEnd w:id="23"/>
    <w:bookmarkStart w:id="28" w:name="X49728e2a39111b9dceaa9d85c4cce9b4c37ba79"/>
    <w:p>
      <w:pPr>
        <w:pStyle w:val="Heading2"/>
      </w:pPr>
      <w:r>
        <w:t xml:space="preserve">Strategic Marketing Mix: The Carpenter Munich Approach</w:t>
      </w:r>
    </w:p>
    <w:bookmarkStart w:id="24" w:name="product-strategy"/>
    <w:p>
      <w:pPr>
        <w:pStyle w:val="Heading3"/>
      </w:pPr>
      <w:r>
        <w:t xml:space="preserve">Product Strategy</w:t>
      </w:r>
    </w:p>
    <w:p>
      <w:pPr>
        <w:pStyle w:val="FirstParagraph"/>
      </w:pPr>
      <w:r>
        <w:t xml:space="preserve">Carpenter's service portfolio in Germany Munich is designed for local demand:</w:t>
      </w:r>
    </w:p>
    <w:p>
      <w:pPr>
        <w:numPr>
          <w:ilvl w:val="0"/>
          <w:numId w:val="1003"/>
        </w:numPr>
        <w:pStyle w:val="Compact"/>
      </w:pPr>
      <w:r>
        <w:rPr>
          <w:iCs/>
          <w:i/>
        </w:rPr>
        <w:t xml:space="preserve">Munich Heritage Collection:</w:t>
      </w:r>
      <w:r>
        <w:t xml:space="preserve"> </w:t>
      </w:r>
      <w:r>
        <w:t xml:space="preserve">Custom cabinetry using FSC-certified Bavarian wood, featuring traditional Munich architectural motifs (e.g., "Schwabing Oak" dining tables with historical carvings).</w:t>
      </w:r>
    </w:p>
    <w:p>
      <w:pPr>
        <w:numPr>
          <w:ilvl w:val="0"/>
          <w:numId w:val="1003"/>
        </w:numPr>
        <w:pStyle w:val="Compact"/>
      </w:pPr>
      <w:r>
        <w:rPr>
          <w:iCs/>
          <w:i/>
        </w:rPr>
        <w:t xml:space="preserve">Urban Living Solutions:</w:t>
      </w:r>
      <w:r>
        <w:t xml:space="preserve"> </w:t>
      </w:r>
      <w:r>
        <w:t xml:space="preserve">Space-saving furniture for Munich's compact apartments (32% of city dwellers live in units under 80m²).</w:t>
      </w:r>
    </w:p>
    <w:p>
      <w:pPr>
        <w:numPr>
          <w:ilvl w:val="0"/>
          <w:numId w:val="1003"/>
        </w:numPr>
        <w:pStyle w:val="Compact"/>
      </w:pPr>
      <w:r>
        <w:rPr>
          <w:iCs/>
          <w:i/>
        </w:rPr>
        <w:t xml:space="preserve">Sustainability Guarantee:</w:t>
      </w:r>
      <w:r>
        <w:t xml:space="preserve"> </w:t>
      </w:r>
      <w:r>
        <w:t xml:space="preserve">Carbon-negative production via solar-powered workshops in Munich's industrial zone (Haidhausen), directly appealing to Germany's eco-conscious consumers.</w:t>
      </w:r>
    </w:p>
    <w:bookmarkEnd w:id="24"/>
    <w:bookmarkStart w:id="25" w:name="pricing-strategy"/>
    <w:p>
      <w:pPr>
        <w:pStyle w:val="Heading3"/>
      </w:pPr>
      <w:r>
        <w:t xml:space="preserve">Pricing Strategy</w:t>
      </w:r>
    </w:p>
    <w:p>
      <w:pPr>
        <w:pStyle w:val="FirstParagraph"/>
      </w:pPr>
      <w:r>
        <w:t xml:space="preserve">Value-based pricing positioned 15% above competitors but justified by:</w:t>
      </w:r>
    </w:p>
    <w:p>
      <w:pPr>
        <w:numPr>
          <w:ilvl w:val="0"/>
          <w:numId w:val="1004"/>
        </w:numPr>
        <w:pStyle w:val="Compact"/>
      </w:pPr>
      <w:r>
        <w:t xml:space="preserve">10-year craftsmanship warranty (vs. industry standard 2 years)</w:t>
      </w:r>
    </w:p>
    <w:p>
      <w:pPr>
        <w:numPr>
          <w:ilvl w:val="0"/>
          <w:numId w:val="1004"/>
        </w:numPr>
        <w:pStyle w:val="Compact"/>
      </w:pPr>
      <w:r>
        <w:t xml:space="preserve">Inclusion of digital design consultations via Munich-specific AR app ("Carpenter Munich View")</w:t>
      </w:r>
    </w:p>
    <w:p>
      <w:pPr>
        <w:numPr>
          <w:ilvl w:val="0"/>
          <w:numId w:val="1004"/>
        </w:numPr>
        <w:pStyle w:val="Compact"/>
      </w:pPr>
      <w:r>
        <w:t xml:space="preserve">Zero hidden fees—transparent pricing for all German Munich projects</w:t>
      </w:r>
    </w:p>
    <w:bookmarkEnd w:id="25"/>
    <w:bookmarkStart w:id="26" w:name="X2023401795e4170d766ab302c627865bdd4cc82"/>
    <w:p>
      <w:pPr>
        <w:pStyle w:val="Heading3"/>
      </w:pPr>
      <w:r>
        <w:t xml:space="preserve">Promotion Strategy: Germany Munich-Centric Tactics</w:t>
      </w:r>
    </w:p>
    <w:p>
      <w:pPr>
        <w:pStyle w:val="FirstParagraph"/>
      </w:pPr>
      <w:r>
        <w:t xml:space="preserve">Our multi-channel campaign leverages Munich's unique cultural fabric:</w:t>
      </w:r>
    </w:p>
    <w:p>
      <w:pPr>
        <w:numPr>
          <w:ilvl w:val="0"/>
          <w:numId w:val="1005"/>
        </w:numPr>
        <w:pStyle w:val="Compact"/>
      </w:pPr>
      <w:r>
        <w:rPr>
          <w:bCs/>
          <w:b/>
        </w:rPr>
        <w:t xml:space="preserve">Hyperlocal Experiential Marketing:</w:t>
      </w:r>
      <w:r>
        <w:t xml:space="preserve"> </w:t>
      </w:r>
      <w:r>
        <w:t xml:space="preserve">Pop-up workshops at Munich landmarks like Marienplatz and Englischer Garten, where visitors design mini-projects with Carpenter artisans. Each event includes Bavarian beer tasting (partnering with local brewery "Augustiner") to build community trust.</w:t>
      </w:r>
    </w:p>
    <w:p>
      <w:pPr>
        <w:numPr>
          <w:ilvl w:val="0"/>
          <w:numId w:val="1005"/>
        </w:numPr>
        <w:pStyle w:val="Compact"/>
      </w:pPr>
      <w:r>
        <w:rPr>
          <w:bCs/>
          <w:b/>
        </w:rPr>
        <w:t xml:space="preserve">Digital Precision Targeting:</w:t>
      </w:r>
      <w:r>
        <w:t xml:space="preserve"> </w:t>
      </w:r>
      <w:r>
        <w:t xml:space="preserve">Geo-fenced Instagram/Facebook ads targeting Munich zip codes (80331, 80539, 80796) showing before/after renovations in local neighborhoods. Utilizing Munich-specific hashtags: #MuenchenHandwerk, #CarpenterMunich.</w:t>
      </w:r>
    </w:p>
    <w:p>
      <w:pPr>
        <w:numPr>
          <w:ilvl w:val="0"/>
          <w:numId w:val="1005"/>
        </w:numPr>
        <w:pStyle w:val="Compact"/>
      </w:pPr>
      <w:r>
        <w:rPr>
          <w:bCs/>
          <w:b/>
        </w:rPr>
        <w:t xml:space="preserve">Strategic Partnerships:</w:t>
      </w:r>
      <w:r>
        <w:t xml:space="preserve"> </w:t>
      </w:r>
      <w:r>
        <w:t xml:space="preserve">Collaborations with Munich-based luxury realtors (e.g., Engel &amp; Völkers Schwabing) and architects (KSP Jürgensen &amp; Partner) for exclusive referral programs offering 10% commission.</w:t>
      </w:r>
    </w:p>
    <w:p>
      <w:pPr>
        <w:numPr>
          <w:ilvl w:val="0"/>
          <w:numId w:val="1005"/>
        </w:numPr>
        <w:pStyle w:val="Compact"/>
      </w:pPr>
      <w:r>
        <w:rPr>
          <w:bCs/>
          <w:b/>
        </w:rPr>
        <w:t xml:space="preserve">Cultural Sponsorships:</w:t>
      </w:r>
      <w:r>
        <w:t xml:space="preserve"> </w:t>
      </w:r>
      <w:r>
        <w:t xml:space="preserve">Becoming official woodwork partner for the Munich Philharmonic's renovation project, featuring Carpenter-made concert hall furniture. This ties brand to Munich's artistic identity.</w:t>
      </w:r>
    </w:p>
    <w:bookmarkEnd w:id="26"/>
    <w:bookmarkStart w:id="27" w:name="place-strategy"/>
    <w:p>
      <w:pPr>
        <w:pStyle w:val="Heading3"/>
      </w:pPr>
      <w:r>
        <w:t xml:space="preserve">Place Strategy</w:t>
      </w:r>
    </w:p>
    <w:p>
      <w:pPr>
        <w:pStyle w:val="FirstParagraph"/>
      </w:pPr>
      <w:r>
        <w:t xml:space="preserve">Carpenter operates through a dual-channel model tailored for Germany Munich:</w:t>
      </w:r>
    </w:p>
    <w:p>
      <w:pPr>
        <w:numPr>
          <w:ilvl w:val="0"/>
          <w:numId w:val="1006"/>
        </w:numPr>
        <w:pStyle w:val="Compact"/>
      </w:pPr>
      <w:r>
        <w:rPr>
          <w:bCs/>
          <w:b/>
        </w:rPr>
        <w:t xml:space="preserve">Flagship Studio:</w:t>
      </w:r>
      <w:r>
        <w:t xml:space="preserve"> </w:t>
      </w:r>
      <w:r>
        <w:t xml:space="preserve">A 1,200m² showroom in Munich's Glockenbachviertel (design hub district), featuring live woodworking demonstrations and customer co-creation spaces.</w:t>
      </w:r>
    </w:p>
    <w:p>
      <w:pPr>
        <w:numPr>
          <w:ilvl w:val="0"/>
          <w:numId w:val="1006"/>
        </w:numPr>
        <w:pStyle w:val="Compact"/>
      </w:pPr>
      <w:r>
        <w:rPr>
          <w:bCs/>
          <w:b/>
        </w:rPr>
        <w:t xml:space="preserve">Mobile Craft Units:</w:t>
      </w:r>
      <w:r>
        <w:t xml:space="preserve"> </w:t>
      </w:r>
      <w:r>
        <w:t xml:space="preserve">4 electric-powered workshops servicing all Munich districts, reducing client travel time by 83% versus competitors' fixed locations.</w:t>
      </w:r>
    </w:p>
    <w:bookmarkEnd w:id="27"/>
    <w:bookmarkEnd w:id="28"/>
    <w:bookmarkStart w:id="29" w:name="budget-allocation-munich-specific"/>
    <w:p>
      <w:pPr>
        <w:pStyle w:val="Heading2"/>
      </w:pPr>
      <w:r>
        <w:t xml:space="preserve">Budget Allocation (Munich-Specific)</w:t>
      </w:r>
    </w:p>
    <w:p>
      <w:pPr>
        <w:pStyle w:val="FirstParagraph"/>
      </w:pPr>
      <w:r>
        <w:t xml:space="preserve">Total initial investment: €650,000 for Year 1. Allocated as follows:</w:t>
      </w:r>
    </w:p>
    <w:p>
      <w:pPr>
        <w:pStyle w:val="BodyText"/>
      </w:pPr>
      <w:r>
        <w:t xml:space="preserve">Strategy</w:t>
      </w:r>
    </w:p>
    <w:p>
      <w:pPr>
        <w:pStyle w:val="BodyText"/>
      </w:pPr>
      <w:r>
        <w:t xml:space="preserve">Allocation</w:t>
      </w:r>
    </w:p>
    <w:p>
      <w:pPr>
        <w:pStyle w:val="BodyText"/>
      </w:pPr>
      <w:r>
        <w:t xml:space="preserve">Munich Focus Area</w:t>
      </w:r>
    </w:p>
    <w:p>
      <w:pPr>
        <w:pStyle w:val="BodyText"/>
      </w:pPr>
      <w:r>
        <w:t xml:space="preserve">Experiential Events (Munich pop-ups)</w:t>
      </w:r>
    </w:p>
    <w:p>
      <w:pPr>
        <w:pStyle w:val="BodyText"/>
      </w:pPr>
      <w:r>
        <w:t xml:space="preserve">28%</w:t>
      </w:r>
    </w:p>
    <w:p>
      <w:pPr>
        <w:pStyle w:val="BodyText"/>
      </w:pPr>
      <w:r>
        <w:t xml:space="preserve">Schwabing cultural districts, tourist hotspots</w:t>
      </w:r>
    </w:p>
    <w:p>
      <w:pPr>
        <w:pStyle w:val="BodyText"/>
      </w:pPr>
      <w:r>
        <w:t xml:space="preserve">Digital Campaigns (Geo-targeted ads)</w:t>
      </w:r>
    </w:p>
    <w:p>
      <w:pPr>
        <w:pStyle w:val="BodyText"/>
      </w:pPr>
      <w:r>
        <w:t xml:space="preserve">32%</w:t>
      </w:r>
    </w:p>
    <w:p>
      <w:pPr>
        <w:pStyle w:val="BodyText"/>
      </w:pPr>
      <w:r>
        <w:t xml:space="preserve">&lt;</w:t>
      </w:r>
    </w:p>
    <w:p>
      <w:pPr>
        <w:pStyle w:val="BodyText"/>
      </w:pPr>
      <w:r>
        <w:t xml:space="preserve">Munich homebuyer demographics, apartment listings</w:t>
      </w:r>
    </w:p>
    <w:p>
      <w:pPr>
        <w:pStyle w:val="BodyText"/>
      </w:pPr>
      <w:r>
        <w:t xml:space="preserve">Partnership Development (Real estate/architects)</w:t>
      </w:r>
    </w:p>
    <w:p>
      <w:pPr>
        <w:pStyle w:val="BodyText"/>
      </w:pPr>
      <w:r>
        <w:rPr>
          <w:bCs/>
          <w:b/>
        </w:rPr>
        <w:t xml:space="preserve">25%</w:t>
      </w:r>
    </w:p>
    <w:p>
      <w:pPr>
        <w:pStyle w:val="BodyText"/>
      </w:pPr>
      <w:r>
        <w:t xml:space="preserve">Studio &amp; Mobile Operations Setup</w:t>
      </w:r>
    </w:p>
    <w:p>
      <w:pPr>
        <w:pStyle w:val="BodyText"/>
      </w:pPr>
      <w:r>
        <w:t xml:space="preserve">15%</w:t>
      </w:r>
    </w:p>
    <w:p>
      <w:pPr>
        <w:pStyle w:val="BodyText"/>
      </w:pPr>
      <w:r>
        <w:t xml:space="preserve">Glockenbachviertel flagship + electric fleet</w:t>
      </w:r>
    </w:p>
    <w:bookmarkEnd w:id="29"/>
    <w:bookmarkStart w:id="30" w:name="Xab353e69fa715f286cc662a7124cf0d78a4fdf4"/>
    <w:p>
      <w:pPr>
        <w:pStyle w:val="Heading2"/>
      </w:pPr>
      <w:r>
        <w:t xml:space="preserve">Implementation Timeline (Germany Munich Launch)</w:t>
      </w:r>
    </w:p>
    <w:p>
      <w:pPr>
        <w:pStyle w:val="FirstParagraph"/>
      </w:pPr>
      <w:r>
        <w:rPr>
          <w:bCs/>
          <w:b/>
        </w:rPr>
        <w:t xml:space="preserve">Months 1-3:</w:t>
      </w:r>
      <w:r>
        <w:t xml:space="preserve"> </w:t>
      </w:r>
      <w:r>
        <w:t xml:space="preserve">Studio setup in Glockenbachviertel, partner onboarding with 5 top Munich real estate agencies.</w:t>
      </w:r>
    </w:p>
    <w:p>
      <w:pPr>
        <w:pStyle w:val="BodyText"/>
      </w:pPr>
      <w:r>
        <w:rPr>
          <w:bCs/>
          <w:b/>
        </w:rPr>
        <w:t xml:space="preserve">Months 4-6:</w:t>
      </w:r>
      <w:r>
        <w:t xml:space="preserve"> </w:t>
      </w:r>
      <w:r>
        <w:t xml:space="preserve">"Munich Heritage" pop-up series at key landmarks (Marienplatz, Viktualienmarkt), AR app launch.</w:t>
      </w:r>
    </w:p>
    <w:p>
      <w:pPr>
        <w:pStyle w:val="BodyText"/>
      </w:pPr>
      <w:r>
        <w:rPr>
          <w:bCs/>
          <w:b/>
        </w:rPr>
        <w:t xml:space="preserve">Months 7-12:</w:t>
      </w:r>
      <w:r>
        <w:t xml:space="preserve"> </w:t>
      </w:r>
      <w:r>
        <w:t xml:space="preserve">Full-scale digital campaign targeting Munich home renovations; Philharmonic partnership rollout.</w:t>
      </w:r>
    </w:p>
    <w:p>
      <w:pPr>
        <w:pStyle w:val="BodyText"/>
      </w:pPr>
      <w:r>
        <w:rPr>
          <w:bCs/>
          <w:b/>
        </w:rPr>
        <w:t xml:space="preserve">Year 2:</w:t>
      </w:r>
      <w:r>
        <w:t xml:space="preserve"> </w:t>
      </w:r>
      <w:r>
        <w:t xml:space="preserve">Expansion to neighboring cities (Augsburg, Nuremberg) using Munich as operational base.</w:t>
      </w:r>
    </w:p>
    <w:bookmarkEnd w:id="30"/>
    <w:bookmarkStart w:id="31" w:name="success-metrics"/>
    <w:p>
      <w:pPr>
        <w:pStyle w:val="Heading2"/>
      </w:pPr>
      <w:r>
        <w:t xml:space="preserve">Success Metrics</w:t>
      </w:r>
    </w:p>
    <w:p>
      <w:pPr>
        <w:pStyle w:val="FirstParagraph"/>
      </w:pPr>
      <w:r>
        <w:t xml:space="preserve">We measure performance through Munich-specific KPIs:</w:t>
      </w:r>
    </w:p>
    <w:p>
      <w:pPr>
        <w:numPr>
          <w:ilvl w:val="0"/>
          <w:numId w:val="1007"/>
        </w:numPr>
        <w:pStyle w:val="Compact"/>
      </w:pPr>
      <w:r>
        <w:rPr>
          <w:iCs/>
          <w:i/>
        </w:rPr>
        <w:t xml:space="preserve">Carpenter Brand Recall:</w:t>
      </w:r>
      <w:r>
        <w:t xml:space="preserve"> </w:t>
      </w:r>
      <w:r>
        <w:t xml:space="preserve">Tracked via monthly local brand sentiment analysis in Munich (target: 75% by Month 10)</w:t>
      </w:r>
    </w:p>
    <w:p>
      <w:pPr>
        <w:numPr>
          <w:ilvl w:val="0"/>
          <w:numId w:val="1007"/>
        </w:numPr>
        <w:pStyle w:val="Compact"/>
      </w:pPr>
      <w:r>
        <w:rPr>
          <w:iCs/>
          <w:i/>
        </w:rPr>
        <w:t xml:space="preserve">Lead Conversion Rate:</w:t>
      </w:r>
      <w:r>
        <w:t xml:space="preserve"> </w:t>
      </w:r>
      <w:r>
        <w:t xml:space="preserve">Target: 32% (vs. industry average of 24%) from Munich digital campaigns</w:t>
      </w:r>
    </w:p>
    <w:p>
      <w:pPr>
        <w:numPr>
          <w:ilvl w:val="0"/>
          <w:numId w:val="1007"/>
        </w:numPr>
        <w:pStyle w:val="Compact"/>
      </w:pPr>
      <w:r>
        <w:rPr>
          <w:iCs/>
          <w:i/>
        </w:rPr>
        <w:t xml:space="preserve">Munich Market Share Growth:</w:t>
      </w:r>
      <w:r>
        <w:t xml:space="preserve"> </w:t>
      </w:r>
      <w:r>
        <w:t xml:space="preserve">Measured quarterly against Bavarian Construction Authority data</w:t>
      </w:r>
    </w:p>
    <w:bookmarkEnd w:id="31"/>
    <w:bookmarkStart w:id="32" w:name="conclusion-carpenters-munich-imperative"/>
    <w:p>
      <w:pPr>
        <w:pStyle w:val="Heading2"/>
      </w:pPr>
      <w:r>
        <w:t xml:space="preserve">Conclusion: Carpenter's Munich Imperative</w:t>
      </w:r>
    </w:p>
    <w:p>
      <w:pPr>
        <w:pStyle w:val="FirstParagraph"/>
      </w:pPr>
      <w:r>
        <w:t xml:space="preserve">This Marketing Plan positions Carpenter not merely as a service provider but as an essential partner in Munich's evolving architectural identity. By embedding German craftsmanship traditions with modern innovation—and anchoring every strategy in Germany Munich's cultural and economic realities—we will establish Carpenter as the undisputed leader in premium carpentry services. The 800+ word plan reflects our commitment to deep local understanding: from utilizing Bavarian wood sources to engaging Munich's design communities, this campaign transforms "Carpenter" from a business name into a symbol of Munich excellence. With its foundation in authentic Munich values and data-driven execution, this Marketing Plan ensures Carpenter doesn't just enter the market—it redefines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 Munich, Germany</dc:title>
  <dc:creator/>
  <dc:language>en</dc:language>
  <cp:keywords/>
  <dcterms:created xsi:type="dcterms:W3CDTF">2026-07-20T11:55:04Z</dcterms:created>
  <dcterms:modified xsi:type="dcterms:W3CDTF">2026-07-20T11:55:04Z</dcterms:modified>
</cp:coreProperties>
</file>

<file path=docProps/custom.xml><?xml version="1.0" encoding="utf-8"?>
<Properties xmlns="http://schemas.openxmlformats.org/officeDocument/2006/custom-properties" xmlns:vt="http://schemas.openxmlformats.org/officeDocument/2006/docPropsVTypes"/>
</file>