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Marketing</w:t>
      </w:r>
      <w:r>
        <w:t xml:space="preserve"> </w:t>
      </w:r>
      <w:r>
        <w:t xml:space="preserve">Plan</w:t>
      </w:r>
      <w:r>
        <w:t xml:space="preserve"> </w:t>
      </w:r>
      <w:r>
        <w:t xml:space="preserve">for</w:t>
      </w:r>
      <w:r>
        <w:t xml:space="preserve"> </w:t>
      </w:r>
      <w:r>
        <w:t xml:space="preserve">Iran</w:t>
      </w:r>
      <w:r>
        <w:t xml:space="preserve"> </w:t>
      </w:r>
      <w:r>
        <w:t xml:space="preserve">Tehran</w:t>
      </w:r>
    </w:p>
    <w:bookmarkStart w:id="32" w:name="X55a0dd92bfa733d60ccb398c7f537552c16524d"/>
    <w:p>
      <w:pPr>
        <w:pStyle w:val="Heading1"/>
      </w:pPr>
      <w:r>
        <w:t xml:space="preserve">Comprehensive Marketing Plan for Carpenter: Targeting the Tehran Market, Iran</w:t>
      </w:r>
    </w:p>
    <w:bookmarkStart w:id="20" w:name="executive-summary"/>
    <w:p>
      <w:pPr>
        <w:pStyle w:val="Heading2"/>
      </w:pPr>
      <w:r>
        <w:t xml:space="preserve">Executive Summary</w:t>
      </w:r>
    </w:p>
    <w:p>
      <w:pPr>
        <w:pStyle w:val="FirstParagraph"/>
      </w:pPr>
      <w:r>
        <w:t xml:space="preserve">This strategic Marketing Plan outlines the roadmap for "Carpenter," a premium woodworking and furniture design company, to establish a dominant market position within Tehran, Iran. Focusing on high-quality custom carpentry solutions for residential and commercial spaces, this plan leverages Tehran's dynamic construction sector (contributing 25% to Iran's GDP) and cultural appreciation for traditional craftsmanship. The Carpenter Marketing Plan targets Tehran’s growing middle-to-upper-class demographic seeking personalized, durable home furnishings that blend Persian aesthetics with modern functionality. By executing this tailored strategy, Carpenter will achieve 15% market penetration in Tehran’s premium furniture segment within 24 months.</w:t>
      </w:r>
    </w:p>
    <w:bookmarkEnd w:id="20"/>
    <w:bookmarkStart w:id="21" w:name="market-analysis-iran-tehran-context"/>
    <w:p>
      <w:pPr>
        <w:pStyle w:val="Heading2"/>
      </w:pPr>
      <w:r>
        <w:t xml:space="preserve">Market Analysis: Iran Tehran Context</w:t>
      </w:r>
    </w:p>
    <w:p>
      <w:pPr>
        <w:pStyle w:val="FirstParagraph"/>
      </w:pPr>
      <w:r>
        <w:t xml:space="preserve">Tehran’s housing market exhibits robust growth, with over 80,000 new residential units constructed annually (Iran Construction Ministry, 2023). However, a significant gap exists between mass-market furniture and bespoke craftsmanship. Local carpenters often lack branding consistency and modern design capabilities. Tehran consumers increasingly value heritage-inspired products—76% of surveyed households prioritize "traditional Persian elements in home décor" (Tehran Consumer Survey, 2024). This creates an ideal opportunity for Carpenter to position itself as the premium provider of culturally resonant, high-end woodworking solutions specifically for Iran Tehran. The company will address key pain points: inconsistent quality from informal artisans, limited customization options, and absence of design expertise in the local market.</w:t>
      </w:r>
    </w:p>
    <w:bookmarkEnd w:id="21"/>
    <w:bookmarkStart w:id="22" w:name="target-audience-segmentation"/>
    <w:p>
      <w:pPr>
        <w:pStyle w:val="Heading2"/>
      </w:pPr>
      <w:r>
        <w:t xml:space="preserve">Target Audience Segmentation</w:t>
      </w:r>
    </w:p>
    <w:p>
      <w:pPr>
        <w:pStyle w:val="FirstParagraph"/>
      </w:pPr>
      <w:r>
        <w:t xml:space="preserve">Carpenter’s primary audience in Iran Tehran consists of:</w:t>
      </w:r>
    </w:p>
    <w:p>
      <w:pPr>
        <w:numPr>
          <w:ilvl w:val="0"/>
          <w:numId w:val="1001"/>
        </w:numPr>
        <w:pStyle w:val="Compact"/>
      </w:pPr>
      <w:r>
        <w:rPr>
          <w:bCs/>
          <w:b/>
        </w:rPr>
        <w:t xml:space="preserve">Urban Professionals (35-45 years):</w:t>
      </w:r>
      <w:r>
        <w:t xml:space="preserve"> </w:t>
      </w:r>
      <w:r>
        <w:t xml:space="preserve">Dual-income households in neighborhoods like Velenjak, Valiasr Street, and Narmak seeking luxury home renovations. Budget: 15–20 million IRR per project.</w:t>
      </w:r>
    </w:p>
    <w:p>
      <w:pPr>
        <w:numPr>
          <w:ilvl w:val="0"/>
          <w:numId w:val="1001"/>
        </w:numPr>
        <w:pStyle w:val="Compact"/>
      </w:pPr>
      <w:r>
        <w:rPr>
          <w:bCs/>
          <w:b/>
        </w:rPr>
        <w:t xml:space="preserve">Small-to-Medium Enterprises (SMEs):</w:t>
      </w:r>
      <w:r>
        <w:t xml:space="preserve"> </w:t>
      </w:r>
      <w:r>
        <w:t xml:space="preserve">Tehran-based offices, cafes, and boutique hotels requiring branded interior solutions. Key need: distinctive commercial spaces reflecting Iranian identity.</w:t>
      </w:r>
    </w:p>
    <w:p>
      <w:pPr>
        <w:numPr>
          <w:ilvl w:val="0"/>
          <w:numId w:val="1001"/>
        </w:numPr>
        <w:pStyle w:val="Compact"/>
      </w:pPr>
      <w:r>
        <w:rPr>
          <w:bCs/>
          <w:b/>
        </w:rPr>
        <w:t xml:space="preserve">Cultural Enthusiasts:</w:t>
      </w:r>
      <w:r>
        <w:t xml:space="preserve"> </w:t>
      </w:r>
      <w:r>
        <w:t xml:space="preserve">Wealthy Tehran residents valuing Persian heritage (e.g., Mehraab-inspired furniture) for traditional homes in areas like Shemiran.</w:t>
      </w:r>
    </w:p>
    <w:bookmarkEnd w:id="22"/>
    <w:bookmarkStart w:id="23" w:name="X5cef2487324d09656f78df648ac4d4fd543d24d"/>
    <w:p>
      <w:pPr>
        <w:pStyle w:val="Heading2"/>
      </w:pPr>
      <w:r>
        <w:t xml:space="preserve">Brand Positioning: Carpenter in Iran Tehran</w:t>
      </w:r>
    </w:p>
    <w:p>
      <w:pPr>
        <w:pStyle w:val="FirstParagraph"/>
      </w:pPr>
      <w:r>
        <w:t xml:space="preserve">Carpenter will position itself as "The Artisan of Persian Modernity" — merging centuries-old Iranian woodworking techniques with contemporary design. Unlike generic furniture stores, Carpenter offers:</w:t>
      </w:r>
    </w:p>
    <w:p>
      <w:pPr>
        <w:numPr>
          <w:ilvl w:val="0"/>
          <w:numId w:val="1002"/>
        </w:numPr>
        <w:pStyle w:val="Compact"/>
      </w:pPr>
      <w:r>
        <w:t xml:space="preserve">Handcrafted pieces using sustainably sourced teak and walnut (imported via Iran’s approved timber channels)</w:t>
      </w:r>
    </w:p>
    <w:p>
      <w:pPr>
        <w:numPr>
          <w:ilvl w:val="0"/>
          <w:numId w:val="1002"/>
        </w:numPr>
        <w:pStyle w:val="Compact"/>
      </w:pPr>
      <w:r>
        <w:t xml:space="preserve">Custom designs incorporating motifs like Gholamkhan (Persian floral patterns) or Qajar-era geometric art</w:t>
      </w:r>
    </w:p>
    <w:p>
      <w:pPr>
        <w:numPr>
          <w:ilvl w:val="0"/>
          <w:numId w:val="1002"/>
        </w:numPr>
        <w:pStyle w:val="Compact"/>
      </w:pPr>
      <w:r>
        <w:t xml:space="preserve">A "Tehran Heritage Consultation" service where carpenters visit homes to co-design furniture</w:t>
      </w:r>
    </w:p>
    <w:p>
      <w:pPr>
        <w:pStyle w:val="FirstParagraph"/>
      </w:pPr>
      <w:r>
        <w:t xml:space="preserve">This positioning directly addresses Tehran’s cultural pride while differentiating from competitors like local workshops that lack design sophistication.</w:t>
      </w:r>
    </w:p>
    <w:bookmarkEnd w:id="23"/>
    <w:bookmarkStart w:id="28" w:name="X4535e23da9c2628585ef19c068e1f3fd62224d2"/>
    <w:p>
      <w:pPr>
        <w:pStyle w:val="Heading2"/>
      </w:pPr>
      <w:r>
        <w:t xml:space="preserve">Marketing Strategies for Iran Tehran Market</w:t>
      </w:r>
    </w:p>
    <w:bookmarkStart w:id="24" w:name="product-experience-strategy"/>
    <w:p>
      <w:pPr>
        <w:pStyle w:val="Heading3"/>
      </w:pPr>
      <w:r>
        <w:t xml:space="preserve">1. Product &amp; Experience Strategy</w:t>
      </w:r>
    </w:p>
    <w:p>
      <w:pPr>
        <w:pStyle w:val="FirstParagraph"/>
      </w:pPr>
      <w:r>
        <w:t xml:space="preserve">Carpenter will develop a "Tehran Collection" featuring locally inspired products:</w:t>
      </w:r>
      <w:r>
        <w:t xml:space="preserve"> </w:t>
      </w:r>
      <w:r>
        <w:t xml:space="preserve">- *Mehrab Cabinet*: Arched storage unit with Persian mirrorwork (targeting 40% of sales in Narmak district).</w:t>
      </w:r>
      <w:r>
        <w:t xml:space="preserve"> </w:t>
      </w:r>
      <w:r>
        <w:t xml:space="preserve">- *Sofreh Table*: Commemorative dining table for Nowruz, priced at 12 million IRR.</w:t>
      </w:r>
      <w:r>
        <w:t xml:space="preserve"> </w:t>
      </w:r>
      <w:r>
        <w:t xml:space="preserve">All pieces include a QR code linking to videos showcasing Tehran-based carpenters at work. The physical showroom in Tajrish Square (Tehran) will mimic a traditional Persian house interior, immersing clients in the brand’s heritage.</w:t>
      </w:r>
    </w:p>
    <w:bookmarkEnd w:id="24"/>
    <w:bookmarkStart w:id="25" w:name="pricing-strategy"/>
    <w:p>
      <w:pPr>
        <w:pStyle w:val="Heading3"/>
      </w:pPr>
      <w:r>
        <w:t xml:space="preserve">2. Pricing Strategy</w:t>
      </w:r>
    </w:p>
    <w:p>
      <w:pPr>
        <w:pStyle w:val="FirstParagraph"/>
      </w:pPr>
      <w:r>
        <w:t xml:space="preserve">A premium pricing model with 25% markup over comparable Tehran artisans, justified through:</w:t>
      </w:r>
    </w:p>
    <w:p>
      <w:pPr>
        <w:numPr>
          <w:ilvl w:val="0"/>
          <w:numId w:val="1003"/>
        </w:numPr>
        <w:pStyle w:val="Compact"/>
      </w:pPr>
      <w:r>
        <w:t xml:space="preserve">Material transparency (e.g., "100% certified Persian walnut, sourced from Zanjan forests")</w:t>
      </w:r>
    </w:p>
    <w:p>
      <w:pPr>
        <w:numPr>
          <w:ilvl w:val="0"/>
          <w:numId w:val="1003"/>
        </w:numPr>
        <w:pStyle w:val="Compact"/>
      </w:pPr>
      <w:r>
        <w:t xml:space="preserve">3-year warranty on all custom work</w:t>
      </w:r>
    </w:p>
    <w:p>
      <w:pPr>
        <w:numPr>
          <w:ilvl w:val="0"/>
          <w:numId w:val="1003"/>
        </w:numPr>
        <w:pStyle w:val="Compact"/>
      </w:pPr>
      <w:r>
        <w:t xml:space="preserve">Bundled services: Free design consultation + delivery in Tehran (covering all 22 districts)</w:t>
      </w:r>
    </w:p>
    <w:p>
      <w:pPr>
        <w:pStyle w:val="FirstParagraph"/>
      </w:pPr>
      <w:r>
        <w:t xml:space="preserve">Competitor benchmarking shows local carpenters charge 8–10 million IRR for similar items; Carpenter’s entry point at 12 million IRR targets value-conscious premium customers.</w:t>
      </w:r>
    </w:p>
    <w:bookmarkEnd w:id="25"/>
    <w:bookmarkStart w:id="26" w:name="promotion-digital-community-centric"/>
    <w:p>
      <w:pPr>
        <w:pStyle w:val="Heading3"/>
      </w:pPr>
      <w:r>
        <w:t xml:space="preserve">3. Promotion: Digital &amp; Community-Centric</w:t>
      </w:r>
    </w:p>
    <w:p>
      <w:pPr>
        <w:pStyle w:val="FirstParagraph"/>
      </w:pPr>
      <w:r>
        <w:t xml:space="preserve">The Carpenter Marketing Plan prioritizes hyper-local digital engagement in Iran Tehran:</w:t>
      </w:r>
    </w:p>
    <w:p>
      <w:pPr>
        <w:numPr>
          <w:ilvl w:val="0"/>
          <w:numId w:val="1004"/>
        </w:numPr>
        <w:pStyle w:val="Compact"/>
      </w:pPr>
      <w:r>
        <w:rPr>
          <w:iCs/>
          <w:i/>
        </w:rPr>
        <w:t xml:space="preserve">Instagram &amp; Telegram Campaigns:</w:t>
      </w:r>
      <w:r>
        <w:t xml:space="preserve"> </w:t>
      </w:r>
      <w:r>
        <w:t xml:space="preserve">"Tehran Home Stories" featuring real clients (e.g., "Shirin’s Velenjak Kitchen Reborn"). Uses Persian hashtags like #CarpenterTehran and #WoodcraftIran.</w:t>
      </w:r>
    </w:p>
    <w:p>
      <w:pPr>
        <w:numPr>
          <w:ilvl w:val="0"/>
          <w:numId w:val="1004"/>
        </w:numPr>
        <w:pStyle w:val="Compact"/>
      </w:pPr>
      <w:r>
        <w:rPr>
          <w:iCs/>
          <w:i/>
        </w:rPr>
        <w:t xml:space="preserve">Localized Events:</w:t>
      </w:r>
      <w:r>
        <w:t xml:space="preserve"> </w:t>
      </w:r>
      <w:r>
        <w:t xml:space="preserve">Partner with Tehran Cultural Centers for free carpentry workshops during Nowruz, attracting 500+ attendees per event.</w:t>
      </w:r>
    </w:p>
    <w:p>
      <w:pPr>
        <w:numPr>
          <w:ilvl w:val="0"/>
          <w:numId w:val="1004"/>
        </w:numPr>
        <w:pStyle w:val="Compact"/>
      </w:pPr>
      <w:r>
        <w:rPr>
          <w:iCs/>
          <w:i/>
        </w:rPr>
        <w:t xml:space="preserve">Google Ads:</w:t>
      </w:r>
      <w:r>
        <w:t xml:space="preserve"> </w:t>
      </w:r>
      <w:r>
        <w:t xml:space="preserve">Geo-targeted keywords like "premium carpenter Tehran," "custom wooden furniture Iran" with Rial pricing.</w:t>
      </w:r>
    </w:p>
    <w:bookmarkEnd w:id="26"/>
    <w:bookmarkStart w:id="27" w:name="place-distribution"/>
    <w:p>
      <w:pPr>
        <w:pStyle w:val="Heading3"/>
      </w:pPr>
      <w:r>
        <w:t xml:space="preserve">4. Place &amp; Distribution</w:t>
      </w:r>
    </w:p>
    <w:p>
      <w:pPr>
        <w:pStyle w:val="FirstParagraph"/>
      </w:pPr>
      <w:r>
        <w:t xml:space="preserve">Carpenter will open its first flagship store in Tajrish Square (Tehran’s historic commercial hub) by Q2 2025. All orders include free delivery across Tehran via Carpenter-owned fleet (15 km radius), reducing customer hesitation about logistics. For remote areas, partnerships with Tehran-based couriers like Snapp Express ensure timely setup.</w:t>
      </w:r>
    </w:p>
    <w:bookmarkEnd w:id="27"/>
    <w:bookmarkEnd w:id="28"/>
    <w:bookmarkStart w:id="29" w:name="marketing-metrics-timeline"/>
    <w:p>
      <w:pPr>
        <w:pStyle w:val="Heading2"/>
      </w:pPr>
      <w:r>
        <w:t xml:space="preserve">Marketing Metrics &amp; Timeline</w:t>
      </w:r>
    </w:p>
    <w:p>
      <w:pPr>
        <w:pStyle w:val="FirstParagraph"/>
      </w:pPr>
      <w:r>
        <w:t xml:space="preserve">This Carpenter Marketing Plan includes measurable KPIs for Iran Tehran:</w:t>
      </w:r>
    </w:p>
    <w:p>
      <w:pPr>
        <w:numPr>
          <w:ilvl w:val="0"/>
          <w:numId w:val="1005"/>
        </w:numPr>
        <w:pStyle w:val="Compact"/>
      </w:pPr>
      <w:r>
        <w:rPr>
          <w:bCs/>
          <w:b/>
        </w:rPr>
        <w:t xml:space="preserve">Short Term (0–6 months):</w:t>
      </w:r>
      <w:r>
        <w:t xml:space="preserve"> </w:t>
      </w:r>
      <w:r>
        <w:t xml:space="preserve">500+ Instagram followers in Tehran, 15% website traffic from Tehran IPs.</w:t>
      </w:r>
    </w:p>
    <w:p>
      <w:pPr>
        <w:numPr>
          <w:ilvl w:val="0"/>
          <w:numId w:val="1005"/>
        </w:numPr>
        <w:pStyle w:val="Compact"/>
      </w:pPr>
      <w:r>
        <w:rPr>
          <w:bCs/>
          <w:b/>
        </w:rPr>
        <w:t xml:space="preserve">Mid Term (7–18 months):</w:t>
      </w:r>
      <w:r>
        <w:t xml:space="preserve"> </w:t>
      </w:r>
      <w:r>
        <w:t xml:space="preserve">35% of sales from new clients acquired via social media; establish presence in top 3 Tehran neighborhoods.</w:t>
      </w:r>
    </w:p>
    <w:p>
      <w:pPr>
        <w:numPr>
          <w:ilvl w:val="0"/>
          <w:numId w:val="1005"/>
        </w:numPr>
        <w:pStyle w:val="Compact"/>
      </w:pPr>
      <w:r>
        <w:rPr>
          <w:bCs/>
          <w:b/>
        </w:rPr>
        <w:t xml:space="preserve">Long Term (19–24 months):</w:t>
      </w:r>
      <w:r>
        <w:t xml:space="preserve"> </w:t>
      </w:r>
      <w:r>
        <w:t xml:space="preserve">Achieve 15% market share in premium furniture category within Tehran (validated by Iran Market Research Institute).</w:t>
      </w:r>
    </w:p>
    <w:bookmarkEnd w:id="29"/>
    <w:bookmarkStart w:id="30" w:name="budget-allocation"/>
    <w:p>
      <w:pPr>
        <w:pStyle w:val="Heading2"/>
      </w:pPr>
      <w:r>
        <w:t xml:space="preserve">Budget Allocation</w:t>
      </w:r>
    </w:p>
    <w:p>
      <w:pPr>
        <w:pStyle w:val="FirstParagraph"/>
      </w:pPr>
      <w:r>
        <w:t xml:space="preserve">Total Marketing Budget: 85 million IRR for Year 1, focused exclusively on Tehran. Breakdown:</w:t>
      </w:r>
    </w:p>
    <w:p>
      <w:pPr>
        <w:numPr>
          <w:ilvl w:val="0"/>
          <w:numId w:val="1006"/>
        </w:numPr>
        <w:pStyle w:val="Compact"/>
      </w:pPr>
      <w:r>
        <w:t xml:space="preserve">50% Digital Ads (Instagram, Google)</w:t>
      </w:r>
    </w:p>
    <w:p>
      <w:pPr>
        <w:numPr>
          <w:ilvl w:val="0"/>
          <w:numId w:val="1006"/>
        </w:numPr>
        <w:pStyle w:val="Compact"/>
      </w:pPr>
      <w:r>
        <w:t xml:space="preserve">30% In-Store Experience &amp; Events</w:t>
      </w:r>
    </w:p>
    <w:p>
      <w:pPr>
        <w:numPr>
          <w:ilvl w:val="0"/>
          <w:numId w:val="1006"/>
        </w:numPr>
        <w:pStyle w:val="Compact"/>
      </w:pPr>
      <w:r>
        <w:t xml:space="preserve">20% Content Creation (videos showcasing Tehran carpenters at work)</w:t>
      </w:r>
    </w:p>
    <w:bookmarkEnd w:id="30"/>
    <w:bookmarkStart w:id="31" w:name="conclusion-carpenters-tehran-future"/>
    <w:p>
      <w:pPr>
        <w:pStyle w:val="Heading2"/>
      </w:pPr>
      <w:r>
        <w:t xml:space="preserve">Conclusion: Carpenter’s Tehran Future</w:t>
      </w:r>
    </w:p>
    <w:p>
      <w:pPr>
        <w:pStyle w:val="FirstParagraph"/>
      </w:pPr>
      <w:r>
        <w:t xml:space="preserve">The Carpenter Marketing Plan is meticulously designed to capture Tehran’s unmet demand for culturally rooted, premium woodworking. By embedding the brand within Iran’s urban fabric—from Tajrish Square showrooms to Nowruz workshops—Carpenter will transcend being a furniture provider to become synonymous with Tehran’s evolving design identity. This plan ensures every initiative directly serves the Iranian customer in Tehran, making "Carpenter" not just a name, but the trusted symbol of excellence in Iranian woodworking for years to come.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Marketing Plan for Iran Tehran</dc:title>
  <dc:creator/>
  <dc:language>en</dc:language>
  <cp:keywords/>
  <dcterms:created xsi:type="dcterms:W3CDTF">2025-12-12T06:30:06Z</dcterms:created>
  <dcterms:modified xsi:type="dcterms:W3CDTF">2025-12-12T06:30:06Z</dcterms:modified>
</cp:coreProperties>
</file>

<file path=docProps/custom.xml><?xml version="1.0" encoding="utf-8"?>
<Properties xmlns="http://schemas.openxmlformats.org/officeDocument/2006/custom-properties" xmlns:vt="http://schemas.openxmlformats.org/officeDocument/2006/docPropsVTypes"/>
</file>