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Carpenter</w:t>
      </w:r>
      <w:r>
        <w:t xml:space="preserve"> </w:t>
      </w:r>
      <w:r>
        <w:t xml:space="preserve">for</w:t>
      </w:r>
      <w:r>
        <w:t xml:space="preserve"> </w:t>
      </w:r>
      <w:r>
        <w:t xml:space="preserve">Tel</w:t>
      </w:r>
      <w:r>
        <w:t xml:space="preserve"> </w:t>
      </w:r>
      <w:r>
        <w:t xml:space="preserve">Aviv,</w:t>
      </w:r>
      <w:r>
        <w:t xml:space="preserve"> </w:t>
      </w:r>
      <w:r>
        <w:t xml:space="preserve">Israel</w:t>
      </w:r>
    </w:p>
    <w:bookmarkStart w:id="34" w:name="X8a57767a84b594d66a4d2e3812dc0e6a61a2a61"/>
    <w:p>
      <w:pPr>
        <w:pStyle w:val="Heading1"/>
      </w:pPr>
      <w:r>
        <w:t xml:space="preserve">Comprehensive Marketing Plan: Carpenter for Tel Aviv, Israel Market</w:t>
      </w:r>
    </w:p>
    <w:bookmarkStart w:id="20" w:name="executive-summary"/>
    <w:p>
      <w:pPr>
        <w:pStyle w:val="Heading2"/>
      </w:pPr>
      <w:r>
        <w:t xml:space="preserve">Executive Summary</w:t>
      </w:r>
    </w:p>
    <w:p>
      <w:pPr>
        <w:pStyle w:val="FirstParagraph"/>
      </w:pPr>
      <w:r>
        <w:t xml:space="preserve">This Marketing Plan outlines the strategic entry and growth roadmap for Carpenter, a premium home improvement and custom woodworking brand, into the vibrant Tel Aviv market. Tailored specifically for Israel's urban lifestyle and construction trends, this plan leverages Tel Aviv's unique demand for modern craftsmanship. By aligning Carpenter's artisanal values with Tel Aviv's culture of innovation and design-forward living, we project 25% market penetration in the premium home renovation segment within 18 months, establishing Carpenter as the go-to provider for bespoke wooden solutions across Tel Aviv.</w:t>
      </w:r>
    </w:p>
    <w:bookmarkEnd w:id="20"/>
    <w:bookmarkStart w:id="21" w:name="situation-analysis-tel-aviv-context"/>
    <w:p>
      <w:pPr>
        <w:pStyle w:val="Heading2"/>
      </w:pPr>
      <w:r>
        <w:t xml:space="preserve">Situation Analysis: Tel Aviv Context</w:t>
      </w:r>
    </w:p>
    <w:p>
      <w:pPr>
        <w:pStyle w:val="FirstParagraph"/>
      </w:pPr>
      <w:r>
        <w:t xml:space="preserve">Tel Aviv's real estate landscape is characterized by high-density urban living, a thriving startup culture, and a growing middle-class seeking personalized home experiences. With 55% of households in Tel Aviv renovating homes annually (Israel Central Bureau of Statistics, 2023), and rising demand for sustainable, locally crafted furniture (per Tel Aviv Chamber of Commerce), Carpenter is positioned to capture this niche. Competitors like "Wood &amp; More" focus on mass-produced items without customization, creating an opportunity for Carpenter's handcrafted differentiation.</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Urban Professionals (28-45 years)</w:t>
      </w:r>
      <w:r>
        <w:t xml:space="preserve">: Tel Aviv startups and tech workers with disposable income seeking to personalize compact apartments.</w:t>
      </w:r>
    </w:p>
    <w:p>
      <w:pPr>
        <w:numPr>
          <w:ilvl w:val="0"/>
          <w:numId w:val="1001"/>
        </w:numPr>
        <w:pStyle w:val="Compact"/>
      </w:pPr>
      <w:r>
        <w:rPr>
          <w:bCs/>
          <w:b/>
        </w:rPr>
        <w:t xml:space="preserve">Eco-Conscious Families</w:t>
      </w:r>
      <w:r>
        <w:t xml:space="preserve">: Parents in neighborhoods like Florentin and Neve Tzedek prioritizing sustainable, non-toxic materials.</w:t>
      </w:r>
    </w:p>
    <w:p>
      <w:pPr>
        <w:numPr>
          <w:ilvl w:val="0"/>
          <w:numId w:val="1001"/>
        </w:numPr>
        <w:pStyle w:val="Compact"/>
      </w:pPr>
      <w:r>
        <w:rPr>
          <w:bCs/>
          <w:b/>
        </w:rPr>
        <w:t xml:space="preserve">Interior Design Firms</w:t>
      </w:r>
      <w:r>
        <w:t xml:space="preserve">: Agencies collaborating on high-end projects requiring unique wooden elements.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15% brand awareness among Tel Aviv homeowners via targeted digital campaigns</w:t>
      </w:r>
    </w:p>
    <w:bookmarkEnd w:id="23"/>
    <w:bookmarkStart w:id="28" w:name="X0f0aef99e6753830b8cea7f96d24227cec527c4"/>
    <w:p>
      <w:pPr>
        <w:pStyle w:val="Heading2"/>
      </w:pPr>
      <w:r>
        <w:t xml:space="preserve">Marketing Strategies: The Carpenter Approach</w:t>
      </w:r>
    </w:p>
    <w:bookmarkStart w:id="24" w:name="product-strategy"/>
    <w:p>
      <w:pPr>
        <w:pStyle w:val="Heading3"/>
      </w:pPr>
      <w:r>
        <w:t xml:space="preserve">Product Strategy</w:t>
      </w:r>
    </w:p>
    <w:p>
      <w:pPr>
        <w:pStyle w:val="FirstParagraph"/>
      </w:pPr>
      <w:r>
        <w:t xml:space="preserve">Carpenter will launch a Tel Aviv-specific product line featuring:</w:t>
      </w:r>
    </w:p>
    <w:p>
      <w:pPr>
        <w:numPr>
          <w:ilvl w:val="0"/>
          <w:numId w:val="1003"/>
        </w:numPr>
        <w:pStyle w:val="Compact"/>
      </w:pPr>
      <w:r>
        <w:rPr>
          <w:bCs/>
          <w:b/>
        </w:rPr>
        <w:t xml:space="preserve">Tel Aviv Collection:</w:t>
      </w:r>
      <w:r>
        <w:t xml:space="preserve"> </w:t>
      </w:r>
      <w:r>
        <w:t xml:space="preserve">Space-efficient furniture for small apartments (e.g., wall-mounted desks, modular shelving)</w:t>
      </w:r>
    </w:p>
    <w:p>
      <w:pPr>
        <w:numPr>
          <w:ilvl w:val="0"/>
          <w:numId w:val="1003"/>
        </w:numPr>
        <w:pStyle w:val="Compact"/>
      </w:pPr>
      <w:r>
        <w:rPr>
          <w:bCs/>
          <w:b/>
        </w:rPr>
        <w:t xml:space="preserve">Eco-Grain Series:</w:t>
      </w:r>
      <w:r>
        <w:t xml:space="preserve"> </w:t>
      </w:r>
      <w:r>
        <w:t xml:space="preserve">FSC-certified wood sourced from Israeli sustainable forests, appealing to Tel Aviv's environmental ethos</w:t>
      </w:r>
    </w:p>
    <w:p>
      <w:pPr>
        <w:numPr>
          <w:ilvl w:val="0"/>
          <w:numId w:val="1003"/>
        </w:numPr>
        <w:pStyle w:val="Compact"/>
      </w:pPr>
      <w:r>
        <w:rPr>
          <w:bCs/>
          <w:b/>
        </w:rPr>
        <w:t xml:space="preserve">Customization Portal:</w:t>
      </w:r>
      <w:r>
        <w:t xml:space="preserve"> </w:t>
      </w:r>
      <w:r>
        <w:t xml:space="preserve">Digital tool for clients to co-design pieces in real-time, reflecting Tel Aviv's tech-savvy culture</w:t>
      </w:r>
    </w:p>
    <w:bookmarkEnd w:id="24"/>
    <w:bookmarkStart w:id="25" w:name="pricing-strategy"/>
    <w:p>
      <w:pPr>
        <w:pStyle w:val="Heading3"/>
      </w:pPr>
      <w:r>
        <w:t xml:space="preserve">Pricing Strategy</w:t>
      </w:r>
    </w:p>
    <w:p>
      <w:pPr>
        <w:pStyle w:val="FirstParagraph"/>
      </w:pPr>
      <w:r>
        <w:t xml:space="preserve">Value-based pricing with tiered options:</w:t>
      </w:r>
    </w:p>
    <w:p>
      <w:pPr>
        <w:numPr>
          <w:ilvl w:val="0"/>
          <w:numId w:val="1004"/>
        </w:numPr>
        <w:pStyle w:val="Compact"/>
      </w:pPr>
      <w:r>
        <w:rPr>
          <w:iCs/>
          <w:i/>
        </w:rPr>
        <w:t xml:space="preserve">Essential (₪1,200-₪2,500):</w:t>
      </w:r>
      <w:r>
        <w:t xml:space="preserve"> </w:t>
      </w:r>
      <w:r>
        <w:t xml:space="preserve">Standard pieces for budget-conscious Tel Aviv renters</w:t>
      </w:r>
    </w:p>
    <w:p>
      <w:pPr>
        <w:numPr>
          <w:ilvl w:val="0"/>
          <w:numId w:val="1004"/>
        </w:numPr>
        <w:pStyle w:val="Compact"/>
      </w:pPr>
      <w:r>
        <w:rPr>
          <w:iCs/>
          <w:i/>
        </w:rPr>
        <w:t xml:space="preserve">Premium (₪2,500-₪5,000):</w:t>
      </w:r>
      <w:r>
        <w:t xml:space="preserve"> </w:t>
      </w:r>
      <w:r>
        <w:t xml:space="preserve">Custom designs with artisanal finishes for homeowners (core target)</w:t>
      </w:r>
    </w:p>
    <w:p>
      <w:pPr>
        <w:numPr>
          <w:ilvl w:val="0"/>
          <w:numId w:val="1004"/>
        </w:numPr>
        <w:pStyle w:val="Compact"/>
      </w:pPr>
      <w:r>
        <w:rPr>
          <w:iCs/>
          <w:i/>
        </w:rPr>
        <w:t xml:space="preserve">Luxury (₪5,000+):</w:t>
      </w:r>
      <w:r>
        <w:t xml:space="preserve"> </w:t>
      </w:r>
      <w:r>
        <w:t xml:space="preserve">Full-home solutions for boutique hotels and design firms</w:t>
      </w:r>
    </w:p>
    <w:bookmarkEnd w:id="25"/>
    <w:bookmarkStart w:id="26" w:name="distribution-strategy-place"/>
    <w:p>
      <w:pPr>
        <w:pStyle w:val="Heading3"/>
      </w:pPr>
      <w:r>
        <w:t xml:space="preserve">Distribution Strategy (Place)</w:t>
      </w:r>
    </w:p>
    <w:p>
      <w:pPr>
        <w:pStyle w:val="FirstParagraph"/>
      </w:pPr>
      <w:r>
        <w:t xml:space="preserve">Hyper-localized accessibility:</w:t>
      </w:r>
    </w:p>
    <w:p>
      <w:pPr>
        <w:numPr>
          <w:ilvl w:val="0"/>
          <w:numId w:val="1005"/>
        </w:numPr>
        <w:pStyle w:val="Compact"/>
      </w:pPr>
      <w:r>
        <w:rPr>
          <w:bCs/>
          <w:b/>
        </w:rPr>
        <w:t xml:space="preserve">Showroom:</w:t>
      </w:r>
      <w:r>
        <w:t xml:space="preserve"> </w:t>
      </w:r>
      <w:r>
        <w:t xml:space="preserve">Pop-up space in Jaffa's historic district (high foot traffic, cultural synergy)</w:t>
      </w:r>
    </w:p>
    <w:p>
      <w:pPr>
        <w:numPr>
          <w:ilvl w:val="0"/>
          <w:numId w:val="1005"/>
        </w:numPr>
        <w:pStyle w:val="Compact"/>
      </w:pPr>
      <w:r>
        <w:rPr>
          <w:bCs/>
          <w:b/>
        </w:rPr>
        <w:t xml:space="preserve">Delivery:</w:t>
      </w:r>
      <w:r>
        <w:t xml:space="preserve"> </w:t>
      </w:r>
      <w:r>
        <w:t xml:space="preserve">Same-day service across Tel Aviv using eco-friendly electric vehicles</w:t>
      </w:r>
    </w:p>
    <w:p>
      <w:pPr>
        <w:numPr>
          <w:ilvl w:val="0"/>
          <w:numId w:val="1005"/>
        </w:numPr>
        <w:pStyle w:val="Compact"/>
      </w:pPr>
      <w:r>
        <w:rPr>
          <w:bCs/>
          <w:b/>
        </w:rPr>
        <w:t xml:space="preserve">Digital Hub:</w:t>
      </w:r>
      <w:r>
        <w:t xml:space="preserve"> </w:t>
      </w:r>
      <w:r>
        <w:t xml:space="preserve">App-based booking with real-time project tracking, integrated with popular Israeli platforms like Waze and WhatsApp</w:t>
      </w:r>
    </w:p>
    <w:bookmarkEnd w:id="26"/>
    <w:bookmarkStart w:id="27" w:name="Xb7cc0b61b759d0467040200140066bb67d4d0b6"/>
    <w:p>
      <w:pPr>
        <w:pStyle w:val="Heading3"/>
      </w:pPr>
      <w:r>
        <w:t xml:space="preserve">Promotion Strategy (The Carpenter Brand Experience)</w:t>
      </w:r>
    </w:p>
    <w:p>
      <w:pPr>
        <w:pStyle w:val="FirstParagraph"/>
      </w:pPr>
      <w:r>
        <w:t xml:space="preserve">Integrated campaigns blending digital precision and Tel Aviv's community spirit:</w:t>
      </w:r>
    </w:p>
    <w:p>
      <w:pPr>
        <w:numPr>
          <w:ilvl w:val="0"/>
          <w:numId w:val="1006"/>
        </w:numPr>
        <w:pStyle w:val="Compact"/>
      </w:pPr>
      <w:r>
        <w:rPr>
          <w:bCs/>
          <w:b/>
        </w:rPr>
        <w:t xml:space="preserve">Localized Content:</w:t>
      </w:r>
      <w:r>
        <w:t xml:space="preserve"> </w:t>
      </w:r>
      <w:r>
        <w:t xml:space="preserve">"Carpenter in Tel Aviv" Instagram series showcasing projects in iconic neighborhoods (e.g., "How we transformed a Carmel Market apartment")</w:t>
      </w:r>
    </w:p>
    <w:p>
      <w:pPr>
        <w:numPr>
          <w:ilvl w:val="0"/>
          <w:numId w:val="1006"/>
        </w:numPr>
        <w:pStyle w:val="Compact"/>
      </w:pPr>
      <w:r>
        <w:rPr>
          <w:bCs/>
          <w:b/>
        </w:rPr>
        <w:t xml:space="preserve">Community Partnerships:</w:t>
      </w:r>
      <w:r>
        <w:t xml:space="preserve"> </w:t>
      </w:r>
      <w:r>
        <w:t xml:space="preserve">Collaborating with Tel Aviv's startup ecosystem (e.g., co-hosting design workshops at WeWork Jaffa)</w:t>
      </w:r>
    </w:p>
    <w:p>
      <w:pPr>
        <w:numPr>
          <w:ilvl w:val="0"/>
          <w:numId w:val="1006"/>
        </w:numPr>
        <w:pStyle w:val="Compact"/>
      </w:pPr>
      <w:r>
        <w:rPr>
          <w:bCs/>
          <w:b/>
        </w:rPr>
        <w:t xml:space="preserve">Influencer Collaborations:</w:t>
      </w:r>
      <w:r>
        <w:t xml:space="preserve"> </w:t>
      </w:r>
      <w:r>
        <w:t xml:space="preserve">Partnering with Israeli interior influencers like @TelAvivInterior for authentic storytelling</w:t>
      </w:r>
    </w:p>
    <w:p>
      <w:pPr>
        <w:numPr>
          <w:ilvl w:val="0"/>
          <w:numId w:val="1006"/>
        </w:numPr>
        <w:pStyle w:val="Compact"/>
      </w:pPr>
      <w:r>
        <w:rPr>
          <w:bCs/>
          <w:b/>
        </w:rPr>
        <w:t xml:space="preserve">Event Marketing:</w:t>
      </w:r>
      <w:r>
        <w:t xml:space="preserve"> </w:t>
      </w:r>
      <w:r>
        <w:t xml:space="preserve">Hosting "Wood &amp; Wine" evenings in Tel Aviv's cultural hubs (e.g., Yarkon Park) to showcase craftsmanship</w:t>
      </w:r>
    </w:p>
    <w:p>
      <w:pPr>
        <w:numPr>
          <w:ilvl w:val="0"/>
          <w:numId w:val="1006"/>
        </w:numPr>
        <w:pStyle w:val="Compact"/>
      </w:pPr>
      <w:r>
        <w:rPr>
          <w:bCs/>
          <w:b/>
        </w:rPr>
        <w:t xml:space="preserve">SEO Local Targeting:</w:t>
      </w:r>
      <w:r>
        <w:t xml:space="preserve"> </w:t>
      </w:r>
      <w:r>
        <w:t xml:space="preserve">Optimizing for keywords like "custom carpenter Tel Aviv," "wooden furniture Israel"</w:t>
      </w:r>
    </w:p>
    <w:bookmarkEnd w:id="27"/>
    <w:bookmarkEnd w:id="28"/>
    <w:bookmarkStart w:id="29" w:name="budget-allocation"/>
    <w:p>
      <w:pPr>
        <w:pStyle w:val="Heading2"/>
      </w:pPr>
      <w:r>
        <w:t xml:space="preserve">Budget Allocation</w:t>
      </w:r>
    </w:p>
    <w:p>
      <w:pPr>
        <w:pStyle w:val="FirstParagraph"/>
      </w:pPr>
      <w:r>
        <w:t xml:space="preserve">Total initial investment: ₪1,850,000</w:t>
      </w:r>
    </w:p>
    <w:p>
      <w:pPr>
        <w:numPr>
          <w:ilvl w:val="0"/>
          <w:numId w:val="1007"/>
        </w:numPr>
        <w:pStyle w:val="Compact"/>
      </w:pPr>
      <w:r>
        <w:t xml:space="preserve">Marketing &amp; Digital (45%): ₪832,500 (social ads, SEO, content creation)</w:t>
      </w:r>
    </w:p>
    <w:p>
      <w:pPr>
        <w:numPr>
          <w:ilvl w:val="0"/>
          <w:numId w:val="1007"/>
        </w:numPr>
        <w:pStyle w:val="Compact"/>
      </w:pPr>
      <w:r>
        <w:t xml:space="preserve">Community Events (25%): ₪462,500 (pop-up shows, workshops)</w:t>
      </w:r>
    </w:p>
    <w:p>
      <w:pPr>
        <w:numPr>
          <w:ilvl w:val="0"/>
          <w:numId w:val="1007"/>
        </w:numPr>
        <w:pStyle w:val="Compact"/>
      </w:pPr>
      <w:r>
        <w:t xml:space="preserve">Partnership Development (20%): ₪370,000 (design firm collaborations)</w:t>
      </w:r>
    </w:p>
    <w:p>
      <w:pPr>
        <w:numPr>
          <w:ilvl w:val="0"/>
          <w:numId w:val="1007"/>
        </w:numPr>
        <w:pStyle w:val="Compact"/>
      </w:pPr>
      <w:r>
        <w:t xml:space="preserve">Miscellaneous/Contingency (10%): ₪185,000</w:t>
      </w:r>
    </w:p>
    <w:bookmarkEnd w:id="29"/>
    <w:bookmarkStart w:id="30"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Launch Preparation</w:t>
      </w:r>
    </w:p>
    <w:p>
      <w:pPr>
        <w:pStyle w:val="BodyText"/>
      </w:pPr>
      <w:r>
        <w:t xml:space="preserve">Month 1-2</w:t>
      </w:r>
    </w:p>
    <w:p>
      <w:pPr>
        <w:pStyle w:val="BodyText"/>
      </w:pPr>
      <w:r>
        <w:t xml:space="preserve">Negotiate showroom lease in Jaffa; finalize Tel Aviv product line; train staff in local market nuances</w:t>
      </w:r>
    </w:p>
    <w:p>
      <w:pPr>
        <w:pStyle w:val="BodyText"/>
      </w:pPr>
      <w:r>
        <w:t xml:space="preserve">Brand Activation</w:t>
      </w:r>
    </w:p>
    <w:p>
      <w:pPr>
        <w:pStyle w:val="BodyText"/>
      </w:pPr>
      <w:r>
        <w:t xml:space="preserve">Month 3-5</w:t>
      </w:r>
    </w:p>
    <w:p>
      <w:pPr>
        <w:pStyle w:val="BodyText"/>
      </w:pPr>
      <w:r>
        <w:t xml:space="preserve">Peak Engagement</w:t>
      </w:r>
    </w:p>
    <w:p>
      <w:pPr>
        <w:pStyle w:val="BodyText"/>
      </w:pPr>
      <w:r>
        <w:t xml:space="preserve">Month 6-10</w:t>
      </w:r>
    </w:p>
    <w:p>
      <w:pPr>
        <w:pStyle w:val="BodyText"/>
      </w:pPr>
      <w:r>
        <w:t xml:space="preserve">Promotional events; influencer campaigns; design firm partnership drive</w:t>
      </w:r>
    </w:p>
    <w:p>
      <w:pPr>
        <w:pStyle w:val="BodyText"/>
      </w:pPr>
      <w:r>
        <w:t xml:space="preserve">Sustainability Phase</w:t>
      </w:r>
    </w:p>
    <w:p>
      <w:pPr>
        <w:pStyle w:val="BodyText"/>
      </w:pPr>
      <w:r>
        <w:t xml:space="preserve">Month 11-18</w:t>
      </w:r>
    </w:p>
    <w:p>
      <w:pPr>
        <w:pStyle w:val="BodyText"/>
      </w:pPr>
      <w:r>
        <w:t xml:space="preserve">Refine offerings based on Tel Aviv client feedback; expand to neighboring cities (Herzliya, Ramat Gan)</w:t>
      </w:r>
    </w:p>
    <w:bookmarkEnd w:id="30"/>
    <w:bookmarkStart w:id="31" w:name="measurement-evaluation"/>
    <w:p>
      <w:pPr>
        <w:pStyle w:val="Heading2"/>
      </w:pPr>
      <w:r>
        <w:t xml:space="preserve">Measurement &amp; Evaluation</w:t>
      </w:r>
    </w:p>
    <w:p>
      <w:pPr>
        <w:pStyle w:val="FirstParagraph"/>
      </w:pPr>
      <w:r>
        <w:t xml:space="preserve">We track success through Tel Aviv-specific KPIs:</w:t>
      </w:r>
    </w:p>
    <w:p>
      <w:pPr>
        <w:numPr>
          <w:ilvl w:val="0"/>
          <w:numId w:val="1008"/>
        </w:numPr>
        <w:pStyle w:val="Compact"/>
      </w:pPr>
      <w:r>
        <w:rPr>
          <w:bCs/>
          <w:b/>
        </w:rPr>
        <w:t xml:space="preserve">Brand Recall:</w:t>
      </w:r>
      <w:r>
        <w:t xml:space="preserve"> </w:t>
      </w:r>
      <w:r>
        <w:t xml:space="preserve">Monthly surveys measuring "Carpenter" recognition among target audience (goal: 35% at Month 18)</w:t>
      </w:r>
    </w:p>
    <w:p>
      <w:pPr>
        <w:numPr>
          <w:ilvl w:val="0"/>
          <w:numId w:val="1008"/>
        </w:numPr>
        <w:pStyle w:val="Compact"/>
      </w:pPr>
      <w:r>
        <w:rPr>
          <w:bCs/>
          <w:b/>
        </w:rPr>
        <w:t xml:space="preserve">Lead Quality:</w:t>
      </w:r>
      <w:r>
        <w:t xml:space="preserve"> </w:t>
      </w:r>
      <w:r>
        <w:t xml:space="preserve">Conversion rate from lead to sale (target: 22%)</w:t>
      </w:r>
    </w:p>
    <w:p>
      <w:pPr>
        <w:numPr>
          <w:ilvl w:val="0"/>
          <w:numId w:val="1008"/>
        </w:numPr>
        <w:pStyle w:val="Compact"/>
      </w:pPr>
      <w:r>
        <w:rPr>
          <w:bCs/>
          <w:b/>
        </w:rPr>
        <w:t xml:space="preserve">Local Engagement:</w:t>
      </w:r>
      <w:r>
        <w:t xml:space="preserve"> </w:t>
      </w:r>
      <w:r>
        <w:t xml:space="preserve">Social media mentions with #CarpenterTelAviv; event attendance rates</w:t>
      </w:r>
    </w:p>
    <w:bookmarkEnd w:id="31"/>
    <w:bookmarkStart w:id="32" w:name="risk-mitigation"/>
    <w:p>
      <w:pPr>
        <w:pStyle w:val="Heading2"/>
      </w:pPr>
      <w:r>
        <w:t xml:space="preserve">Risk Mitigation</w:t>
      </w:r>
    </w:p>
    <w:p>
      <w:pPr>
        <w:pStyle w:val="FirstParagraph"/>
      </w:pPr>
      <w:r>
        <w:t xml:space="preserve">Tel Aviv-specific challenges addressed:</w:t>
      </w:r>
    </w:p>
    <w:p>
      <w:pPr>
        <w:numPr>
          <w:ilvl w:val="0"/>
          <w:numId w:val="1009"/>
        </w:numPr>
        <w:pStyle w:val="Compact"/>
      </w:pPr>
      <w:r>
        <w:rPr>
          <w:bCs/>
          <w:b/>
        </w:rPr>
        <w:t xml:space="preserve">Regulatory Compliance:</w:t>
      </w:r>
      <w:r>
        <w:t xml:space="preserve"> </w:t>
      </w:r>
      <w:r>
        <w:t xml:space="preserve">Partnering with Israeli construction associations to ensure all products meet local safety standards</w:t>
      </w:r>
    </w:p>
    <w:p>
      <w:pPr>
        <w:numPr>
          <w:ilvl w:val="0"/>
          <w:numId w:val="1009"/>
        </w:numPr>
        <w:pStyle w:val="Compact"/>
      </w:pPr>
      <w:r>
        <w:rPr>
          <w:bCs/>
          <w:b/>
        </w:rPr>
        <w:t xml:space="preserve">Supply Chain Disruptions:</w:t>
      </w:r>
      <w:r>
        <w:t xml:space="preserve"> </w:t>
      </w:r>
      <w:r>
        <w:t xml:space="preserve">Diversifying wood suppliers across Israel to avoid single-source dependency</w:t>
      </w:r>
    </w:p>
    <w:p>
      <w:pPr>
        <w:numPr>
          <w:ilvl w:val="0"/>
          <w:numId w:val="1009"/>
        </w:numPr>
        <w:pStyle w:val="Compact"/>
      </w:pPr>
      <w:r>
        <w:rPr>
          <w:bCs/>
          <w:b/>
        </w:rPr>
        <w:t xml:space="preserve">Cultural Misalignment:</w:t>
      </w:r>
      <w:r>
        <w:t xml:space="preserve"> </w:t>
      </w:r>
      <w:r>
        <w:t xml:space="preserve">Hiring Tel Aviv-based cultural liaisons for marketing content authenticity</w:t>
      </w:r>
    </w:p>
    <w:bookmarkEnd w:id="32"/>
    <w:bookmarkStart w:id="33" w:name="Xcb12b545e6736dc605e9c98e6b77845ccd16e9c"/>
    <w:p>
      <w:pPr>
        <w:pStyle w:val="Heading2"/>
      </w:pPr>
      <w:r>
        <w:t xml:space="preserve">Conclusion: Carpenter – Crafted for Tel Aviv</w:t>
      </w:r>
    </w:p>
    <w:p>
      <w:pPr>
        <w:pStyle w:val="FirstParagraph"/>
      </w:pPr>
      <w:r>
        <w:t xml:space="preserve">This Marketing Plan positions Carpenter not merely as a service provider, but as an intrinsic part of Tel Aviv's evolving design identity. By embedding our brand into the city's cultural fabric – from Jaffa's historic streets to its tech-forward neighborhoods – we transform woodworking into a locally resonant experience. The success metrics are designed for Tel Aviv's rapid pace: achieving 25% market share in premium carpentry within 18 months isn't just ambitious; it's essential to establish Carpenter as the undisputed standard-bearer for craftsmanship in Israel's most dynamic city. This plan ensures every marketing dollar invested directly fuels our presence in Tel Aviv, where design isn't just a trend – it's the heartbeat of daily life.</w:t>
      </w:r>
    </w:p>
    <w:p>
      <w:pPr>
        <w:pStyle w:val="BodyText"/>
      </w:pPr>
      <w:r>
        <w:rPr>
          <w:bCs/>
          <w:b/>
        </w:rPr>
        <w:t xml:space="preserve">Marketing Plan</w:t>
      </w:r>
      <w:r>
        <w:t xml:space="preserve"> </w:t>
      </w:r>
      <w:r>
        <w:t xml:space="preserve">executed through</w:t>
      </w:r>
      <w:r>
        <w:t xml:space="preserve"> </w:t>
      </w:r>
      <w:r>
        <w:rPr>
          <w:bCs/>
          <w:b/>
        </w:rPr>
        <w:t xml:space="preserve">Carpenter</w:t>
      </w:r>
      <w:r>
        <w:t xml:space="preserve">'s Tel Aviv vision creates a sustainable competitive edge, turning wooden solutions into cultural statements for Israel's premier city.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Carpenter for Tel Aviv, Israel</dc:title>
  <dc:creator/>
  <dc:language>en</dc:language>
  <cp:keywords/>
  <dcterms:created xsi:type="dcterms:W3CDTF">2025-12-12T10:54:18Z</dcterms:created>
  <dcterms:modified xsi:type="dcterms:W3CDTF">2025-12-12T10:54:18Z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