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Carpenter</w:t>
      </w:r>
      <w:r>
        <w:t xml:space="preserve"> </w:t>
      </w:r>
      <w:r>
        <w:t xml:space="preserve">Services</w:t>
      </w:r>
      <w:r>
        <w:t xml:space="preserve"> </w:t>
      </w:r>
      <w:r>
        <w:t xml:space="preserve">in</w:t>
      </w:r>
      <w:r>
        <w:t xml:space="preserve"> </w:t>
      </w:r>
      <w:r>
        <w:t xml:space="preserve">Tokyo,</w:t>
      </w:r>
      <w:r>
        <w:t xml:space="preserve"> </w:t>
      </w:r>
      <w:r>
        <w:t xml:space="preserve">Japan</w:t>
      </w:r>
    </w:p>
    <w:bookmarkStart w:id="32" w:name="X73556837d278d9f997f96347ddfd5bcfb26f586"/>
    <w:p>
      <w:pPr>
        <w:pStyle w:val="Heading1"/>
      </w:pPr>
      <w:r>
        <w:t xml:space="preserve">Comprehensive Marketing Plan for Premium Carpenter Services in Tokyo, Japan</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"Carpenter" service provider targeting the Tokyo metropolitan market. Recognizing Tokyo's unique urban landscape, cultural appreciation for craftsmanship, and growing demand for bespoke interior solutions, this plan focuses on positioning our carpentry business as the premier choice for residential and commercial renovation projects across Japan. By leveraging Tokyo's high-value real estate market and aligning with local aesthetic preferences, we will achieve sustainable growth within 24 months.</w:t>
      </w:r>
    </w:p>
    <w:bookmarkEnd w:id="20"/>
    <w:bookmarkStart w:id="21" w:name="market-analysis-the-tokyo-context"/>
    <w:p>
      <w:pPr>
        <w:pStyle w:val="Heading2"/>
      </w:pPr>
      <w:r>
        <w:t xml:space="preserve">Market Analysis: The Tokyo Context</w:t>
      </w:r>
    </w:p>
    <w:p>
      <w:pPr>
        <w:pStyle w:val="FirstParagraph"/>
      </w:pPr>
      <w:r>
        <w:t xml:space="preserve">Japan's construction sector is highly specialized, with Tokyo representing a $15.7 billion renovation market (2023). Urban density in Tokyo necessitates space-efficient solutions—over 80% of residents live in apartments under 60m². Traditional Japanese carpentry ("sakigake") emphasizes harmony with nature and minimalism, creating a cultural alignment for our services. However, modern Tokyo homeowners increasingly seek fusion of traditional aesthetics with contemporary functionality. Key challenges include strict building codes (JIS standards), language barriers for foreign contractors, and competition from established local firms. Our competitive edge lies in offering bilingual (English/Japanese) project management combined with precision craftsmanship rooted in both Western techniques and Japanese sensibilities.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Urban Homeowners (35-55 years):</w:t>
      </w:r>
      <w:r>
        <w:t xml:space="preserve"> </w:t>
      </w:r>
      <w:r>
        <w:t xml:space="preserve">Affluent residents in wards like Minato, Shibuya, and Shinjuku seeking high-end custom renovations for compact apartments. They value time efficiency and cultural authenticity.</w:t>
      </w:r>
    </w:p>
    <w:p>
      <w:pPr>
        <w:numPr>
          <w:ilvl w:val="0"/>
          <w:numId w:val="1001"/>
        </w:numPr>
        <w:pStyle w:val="Compact"/>
      </w:pPr>
      <w:r>
        <w:rPr>
          <w:bCs/>
          <w:b/>
        </w:rPr>
        <w:t xml:space="preserve">Commercial Developers:</w:t>
      </w:r>
      <w:r>
        <w:t xml:space="preserve"> </w:t>
      </w:r>
      <w:r>
        <w:t xml:space="preserve">Boutique hotels, cafes, and co-working spaces in Tokyo requiring bespoke furniture and space dividers that embody "wabi-sabi" aesthetics.</w:t>
      </w:r>
    </w:p>
    <w:p>
      <w:pPr>
        <w:numPr>
          <w:ilvl w:val="0"/>
          <w:numId w:val="1001"/>
        </w:numPr>
        <w:pStyle w:val="Compact"/>
      </w:pPr>
      <w:r>
        <w:rPr>
          <w:bCs/>
          <w:b/>
        </w:rPr>
        <w:t xml:space="preserve">Expatriate Community (25-45 years):</w:t>
      </w:r>
      <w:r>
        <w:t xml:space="preserve"> </w:t>
      </w:r>
      <w:r>
        <w:t xml:space="preserve">Foreign residents needing culturally attuned renovations who distrust generic contractors.</w:t>
      </w:r>
    </w:p>
    <w:bookmarkEnd w:id="22"/>
    <w:bookmarkStart w:id="27" w:name="marketing-strategies-tactics"/>
    <w:p>
      <w:pPr>
        <w:pStyle w:val="Heading2"/>
      </w:pPr>
      <w:r>
        <w:t xml:space="preserve">Marketing Strategies &amp; Tactics</w:t>
      </w:r>
    </w:p>
    <w:bookmarkStart w:id="23" w:name="Xc8d56ff5c65611b7c779e6f60a5f25e9aaec6c4"/>
    <w:p>
      <w:pPr>
        <w:pStyle w:val="Heading3"/>
      </w:pPr>
      <w:r>
        <w:t xml:space="preserve">1. Brand Positioning: "Tokyo Craftsmanship, Global Precision"</w:t>
      </w:r>
    </w:p>
    <w:p>
      <w:pPr>
        <w:pStyle w:val="FirstParagraph"/>
      </w:pPr>
      <w:r>
        <w:t xml:space="preserve">We position as the only carpenter service in Japan Tokyo blending Japanese woodworking traditions with European engineering precision. Our tagline—"Where Tradition Meets Tomorrow"—resonates with Tokyo's dual identity. All marketing materials (website, brochures) will feature real projects in iconic Tokyo districts like Asakusa (traditional) and Roppongi (modern), demonstrating our adaptability.</w:t>
      </w:r>
    </w:p>
    <w:bookmarkEnd w:id="23"/>
    <w:bookmarkStart w:id="24" w:name="digital-first-market-entry"/>
    <w:p>
      <w:pPr>
        <w:pStyle w:val="Heading3"/>
      </w:pPr>
      <w:r>
        <w:t xml:space="preserve">2. Digital-First Market Entry</w:t>
      </w:r>
    </w:p>
    <w:p>
      <w:pPr>
        <w:pStyle w:val="FirstParagraph"/>
      </w:pPr>
      <w:r>
        <w:t xml:space="preserve">Given Tokyo's tech-savvy population:</w:t>
      </w:r>
    </w:p>
    <w:p>
      <w:pPr>
        <w:numPr>
          <w:ilvl w:val="0"/>
          <w:numId w:val="1002"/>
        </w:numPr>
        <w:pStyle w:val="Compact"/>
      </w:pPr>
      <w:r>
        <w:rPr>
          <w:bCs/>
          <w:b/>
        </w:rPr>
        <w:t xml:space="preserve">Localized Website:</w:t>
      </w:r>
      <w:r>
        <w:t xml:space="preserve"> </w:t>
      </w:r>
      <w:r>
        <w:t xml:space="preserve">Multilingual site with Japanese SEO optimized for keywords like "Tokyo カーペンター" and "高級内装工事."</w:t>
      </w:r>
    </w:p>
    <w:p>
      <w:pPr>
        <w:numPr>
          <w:ilvl w:val="0"/>
          <w:numId w:val="1002"/>
        </w:numPr>
        <w:pStyle w:val="Compact"/>
      </w:pPr>
      <w:r>
        <w:rPr>
          <w:bCs/>
          <w:b/>
        </w:rPr>
        <w:t xml:space="preserve">Instagram &amp; Pinterest:</w:t>
      </w:r>
      <w:r>
        <w:t xml:space="preserve"> </w:t>
      </w:r>
      <w:r>
        <w:t xml:space="preserve">Visual showcase of projects (e.g., tatami-compliant storage systems in Shibuya lofts) targeting lifestyle influencers.</w:t>
      </w:r>
    </w:p>
    <w:p>
      <w:pPr>
        <w:numPr>
          <w:ilvl w:val="0"/>
          <w:numId w:val="1002"/>
        </w:numPr>
        <w:pStyle w:val="Compact"/>
      </w:pPr>
      <w:r>
        <w:rPr>
          <w:bCs/>
          <w:b/>
        </w:rPr>
        <w:t xml:space="preserve">Google Local Pack:</w:t>
      </w:r>
      <w:r>
        <w:t xml:space="preserve"> </w:t>
      </w:r>
      <w:r>
        <w:t xml:space="preserve">Dominating "carpenter near me" searches through verified business listings and client reviews.</w:t>
      </w:r>
    </w:p>
    <w:bookmarkEnd w:id="24"/>
    <w:bookmarkStart w:id="25" w:name="strategic-partnerships-in-tokyo"/>
    <w:p>
      <w:pPr>
        <w:pStyle w:val="Heading3"/>
      </w:pPr>
      <w:r>
        <w:t xml:space="preserve">3. Strategic Partnerships in Tokyo</w:t>
      </w:r>
    </w:p>
    <w:p>
      <w:pPr>
        <w:pStyle w:val="FirstParagraph"/>
      </w:pPr>
      <w:r>
        <w:t xml:space="preserve">Collaboration is key to penetrating Japan's relationship-driven market:</w:t>
      </w:r>
    </w:p>
    <w:p>
      <w:pPr>
        <w:numPr>
          <w:ilvl w:val="0"/>
          <w:numId w:val="1003"/>
        </w:numPr>
        <w:pStyle w:val="Compact"/>
      </w:pPr>
      <w:r>
        <w:rPr>
          <w:bCs/>
          <w:b/>
        </w:rPr>
        <w:t xml:space="preserve">Real Estate Firms:</w:t>
      </w:r>
      <w:r>
        <w:t xml:space="preserve"> </w:t>
      </w:r>
      <w:r>
        <w:t xml:space="preserve">Partner with agencies like SRE Group to offer "Move-In Ready" renovations for property sales.</w:t>
      </w:r>
    </w:p>
    <w:p>
      <w:pPr>
        <w:numPr>
          <w:ilvl w:val="0"/>
          <w:numId w:val="1003"/>
        </w:numPr>
        <w:pStyle w:val="Compact"/>
      </w:pPr>
      <w:r>
        <w:rPr>
          <w:bCs/>
          <w:b/>
        </w:rPr>
        <w:t xml:space="preserve">Interior Design Studios:</w:t>
      </w:r>
      <w:r>
        <w:t xml:space="preserve"> </w:t>
      </w:r>
      <w:r>
        <w:t xml:space="preserve">Co-create premium furniture lines (e.g., shoji-inspired room dividers) with Tokyo-based designers like MOLI.</w:t>
      </w:r>
    </w:p>
    <w:p>
      <w:pPr>
        <w:numPr>
          <w:ilvl w:val="0"/>
          <w:numId w:val="1003"/>
        </w:numPr>
        <w:pStyle w:val="Compact"/>
      </w:pPr>
      <w:r>
        <w:rPr>
          <w:bCs/>
          <w:b/>
        </w:rPr>
        <w:t xml:space="preserve">NPOs:</w:t>
      </w:r>
      <w:r>
        <w:t xml:space="preserve"> </w:t>
      </w:r>
      <w:r>
        <w:t xml:space="preserve">Support cultural preservation projects (e.g., renovating Edo-period machiya homes in Asakusa) to build community trust.</w:t>
      </w:r>
    </w:p>
    <w:bookmarkEnd w:id="25"/>
    <w:bookmarkStart w:id="26" w:name="cultural-integration-tactics"/>
    <w:p>
      <w:pPr>
        <w:pStyle w:val="Heading3"/>
      </w:pPr>
      <w:r>
        <w:t xml:space="preserve">4. Cultural Integration Tactics</w:t>
      </w:r>
    </w:p>
    <w:p>
      <w:pPr>
        <w:pStyle w:val="FirstParagraph"/>
      </w:pPr>
      <w:r>
        <w:t xml:space="preserve">To overcome "foreign contractor" bias, we implement:</w:t>
      </w:r>
    </w:p>
    <w:p>
      <w:pPr>
        <w:numPr>
          <w:ilvl w:val="0"/>
          <w:numId w:val="1004"/>
        </w:numPr>
        <w:pStyle w:val="Compact"/>
      </w:pPr>
      <w:r>
        <w:rPr>
          <w:bCs/>
          <w:b/>
        </w:rPr>
        <w:t xml:space="preserve">Kyōdō (Mutual Support):</w:t>
      </w:r>
      <w:r>
        <w:t xml:space="preserve"> </w:t>
      </w:r>
      <w:r>
        <w:t xml:space="preserve">Free workshops at Tokyo Community Centers on Japanese woodworking terms for clients.</w:t>
      </w:r>
    </w:p>
    <w:p>
      <w:pPr>
        <w:numPr>
          <w:ilvl w:val="0"/>
          <w:numId w:val="1004"/>
        </w:numPr>
        <w:pStyle w:val="Compact"/>
      </w:pPr>
      <w:r>
        <w:rPr>
          <w:bCs/>
          <w:b/>
        </w:rPr>
        <w:t xml:space="preserve">Seppuku Protocol:</w:t>
      </w:r>
      <w:r>
        <w:t xml:space="preserve"> </w:t>
      </w:r>
      <w:r>
        <w:t xml:space="preserve">Strict adherence to "omotenashi" (Japanese hospitality)—e.g., daily progress photos shared via LINE, the dominant messaging app in Japan.</w:t>
      </w:r>
    </w:p>
    <w:p>
      <w:pPr>
        <w:numPr>
          <w:ilvl w:val="0"/>
          <w:numId w:val="1004"/>
        </w:numPr>
        <w:pStyle w:val="Compact"/>
      </w:pPr>
      <w:r>
        <w:rPr>
          <w:bCs/>
          <w:b/>
        </w:rPr>
        <w:t xml:space="preserve">Certifications:</w:t>
      </w:r>
      <w:r>
        <w:t xml:space="preserve"> </w:t>
      </w:r>
      <w:r>
        <w:t xml:space="preserve">Obtaining JIS Q 2000 certification to meet Japanese quality standards and earn client trust.</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Secure Japanese business license (required for carpentry services), launch localized website, and initiate partnerships with 3 Tokyo real estate firms.</w:t>
      </w:r>
    </w:p>
    <w:p>
      <w:pPr>
        <w:pStyle w:val="BodyText"/>
      </w:pPr>
      <w:r>
        <w:rPr>
          <w:bCs/>
          <w:b/>
        </w:rPr>
        <w:t xml:space="preserve">Months 4-6:</w:t>
      </w:r>
      <w:r>
        <w:t xml:space="preserve"> </w:t>
      </w:r>
      <w:r>
        <w:t xml:space="preserve">Execute first 5 high-profile projects in Minato Ward; host "Tokyo Craftsmanship" exhibition at Ginza gallery.</w:t>
      </w:r>
    </w:p>
    <w:p>
      <w:pPr>
        <w:pStyle w:val="BodyText"/>
      </w:pPr>
      <w:r>
        <w:rPr>
          <w:bCs/>
          <w:b/>
        </w:rPr>
        <w:t xml:space="preserve">Months 7-12:</w:t>
      </w:r>
      <w:r>
        <w:t xml:space="preserve"> </w:t>
      </w:r>
      <w:r>
        <w:t xml:space="preserve">Scale to commercial contracts (e.g., 3 boutique hotels); achieve 4.8/5 average rating on Japan's largest review platform, GooNet.</w:t>
      </w:r>
    </w:p>
    <w:bookmarkEnd w:id="28"/>
    <w:bookmarkStart w:id="29" w:name="budget-allocation"/>
    <w:p>
      <w:pPr>
        <w:pStyle w:val="Heading2"/>
      </w:pPr>
      <w:r>
        <w:t xml:space="preserve">Budget Allocation</w:t>
      </w:r>
    </w:p>
    <w:p>
      <w:pPr>
        <w:pStyle w:val="FirstParagraph"/>
      </w:pPr>
      <w:r>
        <w:t xml:space="preserve">Total initial investment: ¥14.5 million ($97,000 USD). Breakdown:</w:t>
      </w:r>
    </w:p>
    <w:p>
      <w:pPr>
        <w:numPr>
          <w:ilvl w:val="0"/>
          <w:numId w:val="1005"/>
        </w:numPr>
        <w:pStyle w:val="Compact"/>
      </w:pPr>
      <w:r>
        <w:t xml:space="preserve">Local Compliance &amp; Certifications: 35%</w:t>
      </w:r>
    </w:p>
    <w:p>
      <w:pPr>
        <w:numPr>
          <w:ilvl w:val="0"/>
          <w:numId w:val="1005"/>
        </w:numPr>
        <w:pStyle w:val="Compact"/>
      </w:pPr>
      <w:r>
        <w:t xml:space="preserve">Digital Marketing (SEO, Instagram ads targeting Tokyo): 30%</w:t>
      </w:r>
    </w:p>
    <w:p>
      <w:pPr>
        <w:numPr>
          <w:ilvl w:val="0"/>
          <w:numId w:val="1005"/>
        </w:numPr>
        <w:pStyle w:val="Compact"/>
      </w:pPr>
      <w:r>
        <w:t xml:space="preserve">Partnership Development &amp; Events: 25%</w:t>
      </w:r>
    </w:p>
    <w:p>
      <w:pPr>
        <w:numPr>
          <w:ilvl w:val="0"/>
          <w:numId w:val="1005"/>
        </w:numPr>
        <w:pStyle w:val="Compact"/>
      </w:pPr>
      <w:r>
        <w:t xml:space="preserve">Cultural Training for Staff (Japanese etiquette, carpentry terminology): 10%</w:t>
      </w:r>
    </w:p>
    <w:bookmarkEnd w:id="29"/>
    <w:bookmarkStart w:id="30" w:name="success-metrics"/>
    <w:p>
      <w:pPr>
        <w:pStyle w:val="Heading2"/>
      </w:pPr>
      <w:r>
        <w:t xml:space="preserve">Success Metrics</w:t>
      </w:r>
    </w:p>
    <w:p>
      <w:pPr>
        <w:pStyle w:val="FirstParagraph"/>
      </w:pPr>
      <w:r>
        <w:t xml:space="preserve">We measure success through:</w:t>
      </w:r>
    </w:p>
    <w:p>
      <w:pPr>
        <w:numPr>
          <w:ilvl w:val="0"/>
          <w:numId w:val="1006"/>
        </w:numPr>
        <w:pStyle w:val="Compact"/>
      </w:pPr>
      <w:r>
        <w:rPr>
          <w:bCs/>
          <w:b/>
        </w:rPr>
        <w:t xml:space="preserve">Client Acquisition:</w:t>
      </w:r>
      <w:r>
        <w:t xml:space="preserve"> </w:t>
      </w:r>
      <w:r>
        <w:t xml:space="preserve">35 new contracts in Year 1 (vs. industry average of 20).</w:t>
      </w:r>
    </w:p>
    <w:p>
      <w:pPr>
        <w:numPr>
          <w:ilvl w:val="0"/>
          <w:numId w:val="1006"/>
        </w:numPr>
        <w:pStyle w:val="Compact"/>
      </w:pPr>
      <w:r>
        <w:rPr>
          <w:bCs/>
          <w:b/>
        </w:rPr>
        <w:t xml:space="preserve">Cultural Integration:</w:t>
      </w:r>
      <w:r>
        <w:t xml:space="preserve"> </w:t>
      </w:r>
      <w:r>
        <w:t xml:space="preserve">90% client satisfaction on "cultural sensitivity" surveys.</w:t>
      </w:r>
    </w:p>
    <w:p>
      <w:pPr>
        <w:numPr>
          <w:ilvl w:val="0"/>
          <w:numId w:val="1006"/>
        </w:numPr>
        <w:pStyle w:val="Compact"/>
      </w:pPr>
      <w:r>
        <w:rPr>
          <w:bCs/>
          <w:b/>
        </w:rPr>
        <w:t xml:space="preserve">Market Share:</w:t>
      </w:r>
      <w:r>
        <w:t xml:space="preserve"> </w:t>
      </w:r>
      <w:r>
        <w:t xml:space="preserve">Capture 8% of Tokyo's high-end residential renovation segment by Year 2.</w:t>
      </w:r>
    </w:p>
    <w:bookmarkEnd w:id="30"/>
    <w:bookmarkStart w:id="31" w:name="conclusion"/>
    <w:p>
      <w:pPr>
        <w:pStyle w:val="Heading2"/>
      </w:pPr>
      <w:r>
        <w:t xml:space="preserve">Conclusion</w:t>
      </w:r>
    </w:p>
    <w:p>
      <w:pPr>
        <w:pStyle w:val="FirstParagraph"/>
      </w:pPr>
      <w:r>
        <w:t xml:space="preserve">This Marketing Plan positions our carpenter service as indispensable for Tokyo's evolving architectural needs. By respecting Japan's cultural ethos while delivering exceptional craftsmanship, we will transform from a niche contractor to the trusted partner for premium renovations across Tokyo. The plan addresses the unique demands of Japan's market—where precision, respect, and tradition are non-negotiable—and ensures our "Carpenter" brand becomes synonymous with excellence in Tokyo. With this strategy, we project 200% revenue growth within 18 months and establish a foundation for nationwide expansion across Japan.</w:t>
      </w:r>
    </w:p>
    <w:p>
      <w:pPr>
        <w:pStyle w:val="BodyText"/>
      </w:pPr>
      <w:r>
        <w:rPr>
          <w:bCs/>
          <w:b/>
        </w:rPr>
        <w:t xml:space="preserve">Document Prepared For:</w:t>
      </w:r>
      <w:r>
        <w:t xml:space="preserve"> </w:t>
      </w:r>
      <w:r>
        <w:t xml:space="preserve">Tokyo Market Expansion Team | Date: 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Carpenter Services in Tokyo, Japan</dc:title>
  <dc:creator/>
  <cp:keywords/>
  <dcterms:created xsi:type="dcterms:W3CDTF">2026-07-21T02:37:04Z</dcterms:created>
  <dcterms:modified xsi:type="dcterms:W3CDTF">2026-07-21T02:37:04Z</dcterms:modified>
</cp:coreProperties>
</file>

<file path=docProps/custom.xml><?xml version="1.0" encoding="utf-8"?>
<Properties xmlns="http://schemas.openxmlformats.org/officeDocument/2006/custom-properties" xmlns:vt="http://schemas.openxmlformats.org/officeDocument/2006/docPropsVTypes"/>
</file>