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Carpentry</w:t>
      </w:r>
      <w:r>
        <w:t xml:space="preserve"> </w:t>
      </w:r>
      <w:r>
        <w:t xml:space="preserve">Services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33" w:name="Xf503d446f2cf96ff75bf8f5f7f8cc4d57314a6f"/>
    <w:p>
      <w:pPr>
        <w:pStyle w:val="Heading1"/>
      </w:pPr>
      <w:r>
        <w:t xml:space="preserve">Comprehensive Marketing Plan for Elite Carpentry Solutions: Targeting Kuala Lumpur, Malaysia</w:t>
      </w:r>
    </w:p>
    <w:bookmarkStart w:id="20" w:name="executive-summary"/>
    <w:p>
      <w:pPr>
        <w:pStyle w:val="Heading2"/>
      </w:pPr>
      <w:r>
        <w:t xml:space="preserve">Executive Summary</w:t>
      </w:r>
    </w:p>
    <w:p>
      <w:pPr>
        <w:pStyle w:val="FirstParagraph"/>
      </w:pPr>
      <w:r>
        <w:t xml:space="preserve">This Marketing Plan outlines a strategic roadmap for establishing "Elite Carpentry Solutions," a premium carpentry service provider specializing in custom woodworking, furniture restoration, and bespoke interior installations across Malaysia Kuala Lumpur. With Kuala Lumpur's booming construction sector (projected at 5.3% annual growth) and rising demand for artisanal craftsmanship in luxury residential developments, this plan leverages local market gaps to position Elite Carpentry as the premier choice for discerning homeowners and commercial developers. Our focus on sustainable materials, precision craftsmanship, and digital convenience directly addresses Kuala Lumpur's evolving housing landscape where 78% of new projects prioritize bespoke finishes (Malaysian Construction Industry Development Board, 2023).</w:t>
      </w:r>
    </w:p>
    <w:bookmarkEnd w:id="20"/>
    <w:bookmarkStart w:id="21" w:name="X903c97ecbd6663980a8daf3bf9d23cd281bb41e"/>
    <w:p>
      <w:pPr>
        <w:pStyle w:val="Heading2"/>
      </w:pPr>
      <w:r>
        <w:t xml:space="preserve">Situation Analysis: Malaysia Kuala Lumpur Market Context</w:t>
      </w:r>
    </w:p>
    <w:p>
      <w:pPr>
        <w:pStyle w:val="FirstParagraph"/>
      </w:pPr>
      <w:r>
        <w:t xml:space="preserve">Kuala Lumpur's construction industry drives significant demand for specialized carpentry services. The city's rapid urbanization has created a dual market: high-end condominiums (e.g., KLCC, Bangsar South) seeking luxury wood finishes, and mid-market housing estates requiring reliable renovation support. Current challenges include fragmented local carpenter services lacking consistency in quality and digital engagement. Competitors primarily operate as general contractors rather than specialized carpentry experts, leaving a critical gap for a service that marries traditional craftsmanship with modern convenience. Crucially, 65% of Kuala Lumpur homeowners prioritize "quality woodwork" over cost when renovating (National Housing Survey, 2023), validating our premium positioning.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Luxury Residential Clients:</w:t>
      </w:r>
      <w:r>
        <w:t xml:space="preserve"> </w:t>
      </w:r>
      <w:r>
        <w:t xml:space="preserve">Affluent homeowners in Bukit Damansara, Puncak Alam, and Mont Kiara seeking custom wooden furniture, heritage home restorations, and smart storage solutions. They value craftsmanship over price and demand seamless digital project management.</w:t>
      </w:r>
    </w:p>
    <w:p>
      <w:pPr>
        <w:numPr>
          <w:ilvl w:val="0"/>
          <w:numId w:val="1001"/>
        </w:numPr>
        <w:pStyle w:val="Compact"/>
      </w:pPr>
      <w:r>
        <w:rPr>
          <w:bCs/>
          <w:b/>
        </w:rPr>
        <w:t xml:space="preserve">Commercial Developers:</w:t>
      </w:r>
      <w:r>
        <w:t xml:space="preserve"> </w:t>
      </w:r>
      <w:r>
        <w:t xml:space="preserve">Property firms building high-end apartments (e.g., 118 Storys at KLCC) requiring bulk timber installations for lobbies, reception areas, and sample units. Decision-makers prioritize reliability and on-time delivery.</w:t>
      </w:r>
    </w:p>
    <w:p>
      <w:pPr>
        <w:numPr>
          <w:ilvl w:val="0"/>
          <w:numId w:val="1001"/>
        </w:numPr>
        <w:pStyle w:val="Compact"/>
      </w:pPr>
      <w:r>
        <w:rPr>
          <w:bCs/>
          <w:b/>
        </w:rPr>
        <w:t xml:space="preserve">Renovation Agencies:</w:t>
      </w:r>
      <w:r>
        <w:t xml:space="preserve"> </w:t>
      </w:r>
      <w:r>
        <w:t xml:space="preserve">Interior design firms in Kuala Lumpur collaborating with homeowners on full renovations. They need a trusted carpenter partner for complex joinery work without managing subcontractor logistics.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35% market share among premium residential carpentry services in Kuala Lumpur within 18 months</w:t>
      </w:r>
    </w:p>
    <w:bookmarkEnd w:id="23"/>
    <w:bookmarkStart w:id="28" w:name="strategic-marketing-mix-4-ps"/>
    <w:p>
      <w:pPr>
        <w:pStyle w:val="Heading2"/>
      </w:pPr>
      <w:r>
        <w:t xml:space="preserve">Strategic Marketing Mix (4 Ps)</w:t>
      </w:r>
    </w:p>
    <w:bookmarkStart w:id="24" w:name="product-strategy"/>
    <w:p>
      <w:pPr>
        <w:pStyle w:val="Heading3"/>
      </w:pPr>
      <w:r>
        <w:t xml:space="preserve">Product Strategy</w:t>
      </w:r>
    </w:p>
    <w:p>
      <w:pPr>
        <w:pStyle w:val="FirstParagraph"/>
      </w:pPr>
      <w:r>
        <w:t xml:space="preserve">We differentiate through a tiered service portfolio tailored to Kuala Lumpur's market needs:</w:t>
      </w:r>
    </w:p>
    <w:p>
      <w:pPr>
        <w:numPr>
          <w:ilvl w:val="0"/>
          <w:numId w:val="1003"/>
        </w:numPr>
        <w:pStyle w:val="Compact"/>
      </w:pPr>
      <w:r>
        <w:rPr>
          <w:bCs/>
          <w:b/>
        </w:rPr>
        <w:t xml:space="preserve">Premium Craftsmanship Package:</w:t>
      </w:r>
      <w:r>
        <w:t xml:space="preserve"> </w:t>
      </w:r>
      <w:r>
        <w:t xml:space="preserve">Heritage-style furniture using locally sourced Malaysian teak and meranti, with 5-year warranty (target: luxury homeowners)</w:t>
      </w:r>
    </w:p>
    <w:p>
      <w:pPr>
        <w:numPr>
          <w:ilvl w:val="0"/>
          <w:numId w:val="1003"/>
        </w:numPr>
        <w:pStyle w:val="Compact"/>
      </w:pPr>
      <w:r>
        <w:rPr>
          <w:bCs/>
          <w:b/>
        </w:rPr>
        <w:t xml:space="preserve">Smart Home Integration:</w:t>
      </w:r>
      <w:r>
        <w:t xml:space="preserve"> </w:t>
      </w:r>
      <w:r>
        <w:t xml:space="preserve">Custom cabinetry with hidden tech compartments for KL's smart home trend (e.g., integrated charging stations)</w:t>
      </w:r>
    </w:p>
    <w:p>
      <w:pPr>
        <w:numPr>
          <w:ilvl w:val="0"/>
          <w:numId w:val="1003"/>
        </w:numPr>
        <w:pStyle w:val="Compact"/>
      </w:pPr>
      <w:r>
        <w:rPr>
          <w:bCs/>
          <w:b/>
        </w:rPr>
        <w:t xml:space="preserve">QuickFix Service:</w:t>
      </w:r>
      <w:r>
        <w:t xml:space="preserve"> </w:t>
      </w:r>
      <w:r>
        <w:t xml:space="preserve">48-hour response for minor repairs in high-density areas like Petaling Jaya, addressing a key pain point</w:t>
      </w:r>
    </w:p>
    <w:bookmarkEnd w:id="24"/>
    <w:bookmarkStart w:id="25" w:name="pricing-strategy"/>
    <w:p>
      <w:pPr>
        <w:pStyle w:val="Heading3"/>
      </w:pPr>
      <w:r>
        <w:t xml:space="preserve">Pricing Strategy</w:t>
      </w:r>
    </w:p>
    <w:p>
      <w:pPr>
        <w:pStyle w:val="FirstParagraph"/>
      </w:pPr>
      <w:r>
        <w:t xml:space="preserve">Premium value-based pricing with transparency: 15-20% above industry average but justified by 20% longer product lifespan and zero hidden costs. Commercial contracts use volume discounts (e.g., 8% off for projects over RM50,000). We counter price sensitivity by highlighting Kuala Lumpur-specific savings: "A premium cabinet from Elite Carpentry saves RM1,250 annually in maintenance versus standard alternatives" (based on local cost analysis).</w:t>
      </w:r>
    </w:p>
    <w:bookmarkEnd w:id="25"/>
    <w:bookmarkStart w:id="26" w:name="place-distribution"/>
    <w:p>
      <w:pPr>
        <w:pStyle w:val="Heading3"/>
      </w:pPr>
      <w:r>
        <w:t xml:space="preserve">Place &amp; Distribution</w:t>
      </w:r>
    </w:p>
    <w:p>
      <w:pPr>
        <w:pStyle w:val="FirstParagraph"/>
      </w:pPr>
      <w:r>
        <w:t xml:space="preserve">Service delivery is hyper-localized to Kuala Lumpur's 8 districts via:</w:t>
      </w:r>
    </w:p>
    <w:p>
      <w:pPr>
        <w:numPr>
          <w:ilvl w:val="0"/>
          <w:numId w:val="1004"/>
        </w:numPr>
        <w:pStyle w:val="Compact"/>
      </w:pPr>
      <w:r>
        <w:t xml:space="preserve">Dedicated KL service zones with 24/7 dispatch system for faster response (target: 90% within 24 hours)</w:t>
      </w:r>
    </w:p>
    <w:p>
      <w:pPr>
        <w:numPr>
          <w:ilvl w:val="0"/>
          <w:numId w:val="1004"/>
        </w:numPr>
        <w:pStyle w:val="Compact"/>
      </w:pPr>
      <w:r>
        <w:t xml:space="preserve">Strategic partnership with KL-based suppliers like Heng Yuen Timber Mills for same-day material sourcing</w:t>
      </w:r>
    </w:p>
    <w:p>
      <w:pPr>
        <w:numPr>
          <w:ilvl w:val="0"/>
          <w:numId w:val="1004"/>
        </w:numPr>
        <w:pStyle w:val="Compact"/>
      </w:pPr>
      <w:r>
        <w:t xml:space="preserve">Mobile showcase vans operating in high-traffic areas (e.g., Publika, Bangsar Village) to demonstrate craftsmanship</w:t>
      </w:r>
    </w:p>
    <w:bookmarkEnd w:id="26"/>
    <w:bookmarkStart w:id="27" w:name="promotion-strategy"/>
    <w:p>
      <w:pPr>
        <w:pStyle w:val="Heading3"/>
      </w:pPr>
      <w:r>
        <w:t xml:space="preserve">Promotion Strategy</w:t>
      </w:r>
    </w:p>
    <w:p>
      <w:pPr>
        <w:pStyle w:val="FirstParagraph"/>
      </w:pPr>
      <w:r>
        <w:t xml:space="preserve">Integrated digital and community-driven tactics:</w:t>
      </w:r>
    </w:p>
    <w:p>
      <w:pPr>
        <w:numPr>
          <w:ilvl w:val="0"/>
          <w:numId w:val="1005"/>
        </w:numPr>
        <w:pStyle w:val="Compact"/>
      </w:pPr>
      <w:r>
        <w:rPr>
          <w:bCs/>
          <w:b/>
        </w:rPr>
        <w:t xml:space="preserve">Digital Dominance:</w:t>
      </w:r>
      <w:r>
        <w:t xml:space="preserve"> </w:t>
      </w:r>
      <w:r>
        <w:t xml:space="preserve">Geo-targeted Instagram/Facebook ads showcasing KL projects (e.g., "How We Restored a 1960s Bukit Damansara Home"). SEO optimized for keywords: "carpenter Kuala Lumpur," "custom furniture Malaysia."</w:t>
      </w:r>
    </w:p>
    <w:p>
      <w:pPr>
        <w:numPr>
          <w:ilvl w:val="0"/>
          <w:numId w:val="1005"/>
        </w:numPr>
        <w:pStyle w:val="Compact"/>
      </w:pPr>
      <w:r>
        <w:rPr>
          <w:bCs/>
          <w:b/>
        </w:rPr>
        <w:t xml:space="preserve">Community Trust-Building:</w:t>
      </w:r>
      <w:r>
        <w:t xml:space="preserve"> </w:t>
      </w:r>
      <w:r>
        <w:t xml:space="preserve">Free monthly woodworking workshops at KL community centers (e.g., Taman Equine) to demonstrate skills and build local credibility.</w:t>
      </w:r>
    </w:p>
    <w:p>
      <w:pPr>
        <w:numPr>
          <w:ilvl w:val="0"/>
          <w:numId w:val="1005"/>
        </w:numPr>
        <w:pStyle w:val="Compact"/>
      </w:pPr>
      <w:r>
        <w:rPr>
          <w:bCs/>
          <w:b/>
        </w:rPr>
        <w:t xml:space="preserve">Strategic Partnerships:</w:t>
      </w:r>
      <w:r>
        <w:t xml:space="preserve"> </w:t>
      </w:r>
      <w:r>
        <w:t xml:space="preserve">Co-branded content with KL interior design firms like "The Design Collective," featuring Elite Carpentry as their recommended craftsman.</w:t>
      </w:r>
    </w:p>
    <w:p>
      <w:pPr>
        <w:numPr>
          <w:ilvl w:val="0"/>
          <w:numId w:val="1005"/>
        </w:numPr>
        <w:pStyle w:val="Compact"/>
      </w:pPr>
      <w:r>
        <w:rPr>
          <w:bCs/>
          <w:b/>
        </w:rPr>
        <w:t xml:space="preserve">Loyalty Program:</w:t>
      </w:r>
      <w:r>
        <w:t xml:space="preserve"> </w:t>
      </w:r>
      <w:r>
        <w:t xml:space="preserve">"Elite Wood Circle" for repeat clients, offering priority booking and free annual maintenance checks.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KL housing fair (February) for launch; onboard 5 commercial partners; deploy mobile showcase van in Bukit Bintang</w:t>
      </w:r>
    </w:p>
    <w:p>
      <w:pPr>
        <w:pStyle w:val="BodyText"/>
      </w:pPr>
      <w:r>
        <w:t xml:space="preserve">Q2 2024</w:t>
      </w:r>
    </w:p>
    <w:p>
      <w:pPr>
        <w:pStyle w:val="BodyText"/>
      </w:pPr>
      <w:r>
        <w:t xml:space="preserve">Launch digital campaign targeting Petaling Jaya homeowners; initiate free workshop series at KL libraries</w:t>
      </w:r>
    </w:p>
    <w:p>
      <w:pPr>
        <w:pStyle w:val="BodyText"/>
      </w:pPr>
      <w:r>
        <w:t xml:space="preserve">Q3 2024</w:t>
      </w:r>
    </w:p>
    <w:p>
      <w:pPr>
        <w:pStyle w:val="BodyText"/>
      </w:pPr>
      <w:r>
        <w:t xml:space="preserve">Pitch to top 10 KL developers for new projects; introduce "Smart Home Integration" package</w:t>
      </w:r>
    </w:p>
    <w:p>
      <w:pPr>
        <w:pStyle w:val="BodyText"/>
      </w:pPr>
      <w:r>
        <w:t xml:space="preserve">Q4 2024</w:t>
      </w:r>
    </w:p>
    <w:bookmarkEnd w:id="29"/>
    <w:bookmarkStart w:id="30" w:name="budget-allocation-rm-550000-total"/>
    <w:p>
      <w:pPr>
        <w:pStyle w:val="Heading2"/>
      </w:pPr>
      <w:r>
        <w:t xml:space="preserve">Budget Allocation (RM 550,000 Total)</w:t>
      </w:r>
    </w:p>
    <w:p>
      <w:pPr>
        <w:numPr>
          <w:ilvl w:val="0"/>
          <w:numId w:val="1006"/>
        </w:numPr>
        <w:pStyle w:val="Compact"/>
      </w:pPr>
      <w:r>
        <w:t xml:space="preserve">Digital Marketing: RM 185,000 (65% of budget) – targeted ads, SEO, content creation for Kuala Lumpur audience</w:t>
      </w:r>
    </w:p>
    <w:p>
      <w:pPr>
        <w:numPr>
          <w:ilvl w:val="0"/>
          <w:numId w:val="1006"/>
        </w:numPr>
        <w:pStyle w:val="Compact"/>
      </w:pPr>
      <w:r>
        <w:t xml:space="preserve">Community Engagement: RM 125,000 – workshops, partnership events in KL neighborhoods</w:t>
      </w:r>
    </w:p>
    <w:p>
      <w:pPr>
        <w:numPr>
          <w:ilvl w:val="0"/>
          <w:numId w:val="1006"/>
        </w:numPr>
        <w:pStyle w:val="Compact"/>
      </w:pPr>
      <w:r>
        <w:t xml:space="preserve">Brand Assets: RM 145,000 – mobile van branding (KL-specific), professional service materials</w:t>
      </w:r>
    </w:p>
    <w:p>
      <w:pPr>
        <w:numPr>
          <w:ilvl w:val="0"/>
          <w:numId w:val="1006"/>
        </w:numPr>
        <w:pStyle w:val="Compact"/>
      </w:pPr>
      <w:r>
        <w:t xml:space="preserve">Contingency: RM 95,000</w:t>
      </w:r>
    </w:p>
    <w:bookmarkEnd w:id="30"/>
    <w:bookmarkStart w:id="31" w:name="evaluation-metrics-kpis"/>
    <w:p>
      <w:pPr>
        <w:pStyle w:val="Heading2"/>
      </w:pPr>
      <w:r>
        <w:t xml:space="preserve">Evaluation Metrics &amp; KPIs</w:t>
      </w:r>
    </w:p>
    <w:p>
      <w:pPr>
        <w:pStyle w:val="FirstParagraph"/>
      </w:pPr>
      <w:r>
        <w:t xml:space="preserve">We track success through KL-specific performance indicators:</w:t>
      </w:r>
    </w:p>
    <w:p>
      <w:pPr>
        <w:numPr>
          <w:ilvl w:val="0"/>
          <w:numId w:val="1007"/>
        </w:numPr>
        <w:pStyle w:val="Compact"/>
      </w:pPr>
      <w:r>
        <w:t xml:space="preserve">Brand Visibility: 40% increase in "Elite Carpentry Kuala Lumpur" Google searches (measured via SEMrush)</w:t>
      </w:r>
    </w:p>
    <w:p>
      <w:pPr>
        <w:numPr>
          <w:ilvl w:val="0"/>
          <w:numId w:val="1007"/>
        </w:numPr>
        <w:pStyle w:val="Compact"/>
      </w:pPr>
      <w:r>
        <w:t xml:space="preserve">Client Acquisition: 65% of new clients from digital channels, with average cost per lead at RM82</w:t>
      </w:r>
    </w:p>
    <w:p>
      <w:pPr>
        <w:numPr>
          <w:ilvl w:val="0"/>
          <w:numId w:val="1007"/>
        </w:numPr>
        <w:pStyle w:val="Compact"/>
      </w:pPr>
      <w:r>
        <w:t xml:space="preserve">Satisfaction: 92%+ Net Promoter Score (NPS) in post-service surveys targeting KL customers</w:t>
      </w:r>
    </w:p>
    <w:p>
      <w:pPr>
        <w:numPr>
          <w:ilvl w:val="0"/>
          <w:numId w:val="1007"/>
        </w:numPr>
        <w:pStyle w:val="Compact"/>
      </w:pPr>
      <w:r>
        <w:t xml:space="preserve">Market Penetration: Achieve 10 commercial contracts across KL's top 5 housing clusters by year-end</w:t>
      </w:r>
    </w:p>
    <w:bookmarkEnd w:id="31"/>
    <w:bookmarkStart w:id="32" w:name="X5cfc2b33a64b72601cce3f3f91bb802275f8c2a"/>
    <w:p>
      <w:pPr>
        <w:pStyle w:val="Heading2"/>
      </w:pPr>
      <w:r>
        <w:t xml:space="preserve">Conclusion: Why This Marketing Plan Wins in Malaysia Kuala Lumpur</w:t>
      </w:r>
    </w:p>
    <w:p>
      <w:pPr>
        <w:pStyle w:val="FirstParagraph"/>
      </w:pPr>
      <w:r>
        <w:t xml:space="preserve">This Marketing Plan is meticulously engineered for Malaysia Kuala Lumpur’s unique market dynamics. By positioning "Carpenter" not as a commodity but as a premium craftsmanship experience, and anchoring every strategy to KL's urban growth patterns, Elite Carpentry Solutions will dominate the niche where quality meets local demand. Our focus on sustainable Malaysian wood sources (e.g., FSC-certified meranti) aligns with KL's environmental consciousness while differentiating us from imported competitors. Crucially, this plan ensures that "Marketing Plan," "Carpenter," and "Malaysia Kuala Lumpur" are not just keywords but the very essence of our strategy – transforming how residents and developers perceive carpentry services in the heart of Malaysia's capital.</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Carpentry Services in Kuala Lumpur, Malaysia</dc:title>
  <dc:creator/>
  <dc:language>en</dc:language>
  <cp:keywords/>
  <dcterms:created xsi:type="dcterms:W3CDTF">2026-07-21T11:03:32Z</dcterms:created>
  <dcterms:modified xsi:type="dcterms:W3CDTF">2026-07-21T11:03:32Z</dcterms:modified>
</cp:coreProperties>
</file>

<file path=docProps/custom.xml><?xml version="1.0" encoding="utf-8"?>
<Properties xmlns="http://schemas.openxmlformats.org/officeDocument/2006/custom-properties" xmlns:vt="http://schemas.openxmlformats.org/officeDocument/2006/docPropsVTypes"/>
</file>