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Mexico</w:t>
      </w:r>
      <w:r>
        <w:t xml:space="preserve"> </w:t>
      </w:r>
      <w:r>
        <w:t xml:space="preserve">City</w:t>
      </w:r>
    </w:p>
    <w:bookmarkStart w:id="32" w:name="X5a229461de75e8acc161b8afe693dd49f01b989"/>
    <w:p>
      <w:pPr>
        <w:pStyle w:val="Heading1"/>
      </w:pPr>
      <w:r>
        <w:t xml:space="preserve">Comprehensive Marketing Plan for Premium Carpenter Services in Mexico City, Mexico</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carpentry business across the dynamic urban landscape of Mexico City. Recognizing the city's booming construction sector, heritage preservation needs, and rising demand for customized woodwork in residential and commercial spaces, we position our Carpenter services as the premier solution for quality craftsmanship. With Mexico City's population exceeding 21 million and a construction market valued at $65 billion annually, this plan targets capturing 8% market share within three years through hyper-localized strategies. Our unique value proposition combines traditional Mexican woodworking techniques with modern design sensibilities, catering specifically to the cultural and functional needs of Mexico City's diverse neighborhoods.</w:t>
      </w:r>
    </w:p>
    <w:bookmarkEnd w:id="20"/>
    <w:bookmarkStart w:id="21" w:name="X2f356fb9bfd3650231fa58919965435f2c5c9b9"/>
    <w:p>
      <w:pPr>
        <w:pStyle w:val="Heading2"/>
      </w:pPr>
      <w:r>
        <w:t xml:space="preserve">Situation Analysis: Mexico City Market Dynamics</w:t>
      </w:r>
    </w:p>
    <w:p>
      <w:pPr>
        <w:pStyle w:val="FirstParagraph"/>
      </w:pPr>
      <w:r>
        <w:t xml:space="preserve">Mexico City presents a complex yet rewarding market for Carpenter services. The city experiences annual construction growth of 4.7%, driven by infrastructure projects like the Mexico City Metro expansion and luxury residential developments in areas such as Polanco, Condesa, and Roma Norte. However, competition remains fragmented with numerous small workshops lacking consistent quality control. A recent survey by INEGI (National Institute of Statistics) revealed that 68% of homeowners prioritize "local craftsmanship" over cost when commissioning carpentry work—indicating a significant opportunity for a trusted regional brand.</w:t>
      </w:r>
    </w:p>
    <w:p>
      <w:pPr>
        <w:pStyle w:val="BodyText"/>
      </w:pPr>
      <w:r>
        <w:t xml:space="preserve">Key challenges include navigating Mexico City's complex urban regulations for material transport and managing seasonal demand spikes during the rainy season (June-October). Our Carpenter business will address these by establishing neighborhood-specific hubs in key zones, ensuring rapid response times across the city's 16 boroughs. We've also analyzed that 52% of potential clients in Mexico City discover local craftspeople through social media—making digital engagement critical to our strategy.</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Mexico City:</w:t>
      </w:r>
    </w:p>
    <w:p>
      <w:pPr>
        <w:numPr>
          <w:ilvl w:val="0"/>
          <w:numId w:val="1001"/>
        </w:numPr>
        <w:pStyle w:val="Compact"/>
      </w:pPr>
      <w:r>
        <w:rPr>
          <w:bCs/>
          <w:b/>
        </w:rPr>
        <w:t xml:space="preserve">Luxury Residential Clients (40% of target):</w:t>
      </w:r>
      <w:r>
        <w:t xml:space="preserve"> </w:t>
      </w:r>
      <w:r>
        <w:t xml:space="preserve">Affluent homeowners in Bosques de las Lomas and San Miguel de Allende seeking custom cabinetry, wooden furniture, and heritage restoration for colonial-era homes. These clients value artisanal quality over price.</w:t>
      </w:r>
    </w:p>
    <w:p>
      <w:pPr>
        <w:numPr>
          <w:ilvl w:val="0"/>
          <w:numId w:val="1001"/>
        </w:numPr>
        <w:pStyle w:val="Compact"/>
      </w:pPr>
      <w:r>
        <w:rPr>
          <w:bCs/>
          <w:b/>
        </w:rPr>
        <w:t xml:space="preserve">Commercial Developers (35%):</w:t>
      </w:r>
      <w:r>
        <w:t xml:space="preserve"> </w:t>
      </w:r>
      <w:r>
        <w:t xml:space="preserve">Architects and construction firms building new office spaces in Santa Fe or World Trade Center Mexico City requiring premium woodwork for lobbies and interior design elements.</w:t>
      </w:r>
    </w:p>
    <w:p>
      <w:pPr>
        <w:numPr>
          <w:ilvl w:val="0"/>
          <w:numId w:val="1001"/>
        </w:numPr>
        <w:pStyle w:val="Compact"/>
      </w:pPr>
      <w:r>
        <w:rPr>
          <w:bCs/>
          <w:b/>
        </w:rPr>
        <w:t xml:space="preserve">Eco-Conscious Families (25%):</w:t>
      </w:r>
      <w:r>
        <w:t xml:space="preserve"> </w:t>
      </w:r>
      <w:r>
        <w:t xml:space="preserve">Middle-income residents in neighborhoods like Coyoacán seeking sustainable furniture solutions made from certified Mexican wood sources, driven by growing environmental awareness in Mexico City.</w:t>
      </w:r>
    </w:p>
    <w:bookmarkEnd w:id="22"/>
    <w:bookmarkStart w:id="23" w:name="marketing-objectives-year-1"/>
    <w:p>
      <w:pPr>
        <w:pStyle w:val="Heading2"/>
      </w:pPr>
      <w:r>
        <w:t xml:space="preserve">Marketing Objectives (Year 1)</w:t>
      </w:r>
    </w:p>
    <w:p>
      <w:pPr>
        <w:numPr>
          <w:ilvl w:val="0"/>
          <w:numId w:val="1002"/>
        </w:numPr>
        <w:pStyle w:val="Compact"/>
      </w:pPr>
      <w:r>
        <w:t xml:space="preserve">Achieve 150+ signed contracts within the first year through targeted neighborhood outreach</w:t>
      </w:r>
    </w:p>
    <w:p>
      <w:pPr>
        <w:numPr>
          <w:ilvl w:val="0"/>
          <w:numId w:val="1002"/>
        </w:numPr>
        <w:pStyle w:val="Compact"/>
      </w:pPr>
      <w:r>
        <w:t xml:space="preserve">Attain 4.8+ average rating across Mexico City on Google Reviews and Facebook</w:t>
      </w:r>
    </w:p>
    <w:p>
      <w:pPr>
        <w:numPr>
          <w:ilvl w:val="0"/>
          <w:numId w:val="1002"/>
        </w:numPr>
        <w:pStyle w:val="Compact"/>
      </w:pPr>
      <w:r>
        <w:t xml:space="preserve">Generate $350,000 in revenue by Q4, capturing 3% market share in premium carpentry services</w:t>
      </w:r>
    </w:p>
    <w:p>
      <w:pPr>
        <w:numPr>
          <w:ilvl w:val="0"/>
          <w:numId w:val="1002"/>
        </w:numPr>
        <w:pStyle w:val="Compact"/>
      </w:pPr>
      <w:r>
        <w:t xml:space="preserve">Establish brand recognition among 75% of target households in key Mexico City zones via localized campaigns</w:t>
      </w:r>
    </w:p>
    <w:bookmarkEnd w:id="23"/>
    <w:bookmarkStart w:id="28" w:name="X059fa4c48d07c46bd659361b44773a24b3f270b"/>
    <w:p>
      <w:pPr>
        <w:pStyle w:val="Heading2"/>
      </w:pPr>
      <w:r>
        <w:t xml:space="preserve">Marketing Strategies &amp; Tactics for Mexico City</w:t>
      </w:r>
    </w:p>
    <w:p>
      <w:pPr>
        <w:pStyle w:val="FirstParagraph"/>
      </w:pPr>
      <w:r>
        <w:t xml:space="preserve">Our approach centers on hyper-localized engagement, leveraging Mexico City's unique urban fabric:</w:t>
      </w:r>
    </w:p>
    <w:bookmarkStart w:id="24" w:name="neighborhood-specific-branding"/>
    <w:p>
      <w:pPr>
        <w:pStyle w:val="Heading3"/>
      </w:pPr>
      <w:r>
        <w:t xml:space="preserve">1. Neighborhood-Specific Branding</w:t>
      </w:r>
    </w:p>
    <w:p>
      <w:pPr>
        <w:pStyle w:val="FirstParagraph"/>
      </w:pPr>
      <w:r>
        <w:t xml:space="preserve">We'll develop distinct neighborhood identity packages for key zones in Mexico City:</w:t>
      </w:r>
      <w:r>
        <w:t xml:space="preserve"> </w:t>
      </w:r>
      <w:r>
        <w:t xml:space="preserve">• *Polanco*: "Colonial Elegance" campaign highlighting hand-carved wooden doors for historic properties</w:t>
      </w:r>
      <w:r>
        <w:t xml:space="preserve"> </w:t>
      </w:r>
      <w:r>
        <w:t xml:space="preserve">• *Roma Norte*: "Urban Craft" series featuring minimalist furniture made from reclaimed wood</w:t>
      </w:r>
      <w:r>
        <w:t xml:space="preserve"> </w:t>
      </w:r>
      <w:r>
        <w:t xml:space="preserve">• *Coyoacán*: "Heritage Craftsmen" initiative partnering with local cultural centers</w:t>
      </w:r>
    </w:p>
    <w:bookmarkEnd w:id="24"/>
    <w:bookmarkStart w:id="25" w:name="digital-localization-strategy"/>
    <w:p>
      <w:pPr>
        <w:pStyle w:val="Heading3"/>
      </w:pPr>
      <w:r>
        <w:t xml:space="preserve">2. Digital Localization Strategy</w:t>
      </w:r>
    </w:p>
    <w:p>
      <w:pPr>
        <w:pStyle w:val="FirstParagraph"/>
      </w:pPr>
      <w:r>
        <w:t xml:space="preserve">Optimizing for Mexico City's digital behavior:</w:t>
      </w:r>
      <w:r>
        <w:t xml:space="preserve"> </w:t>
      </w:r>
      <w:r>
        <w:t xml:space="preserve">• Geo-targeted Instagram/Facebook ads focusing on zip codes in high-demand zones</w:t>
      </w:r>
      <w:r>
        <w:t xml:space="preserve"> </w:t>
      </w:r>
      <w:r>
        <w:t xml:space="preserve">• YouTube tutorials showing "Carpentry in Mexico City: Fixing Your Colonial Woodwork" (filmed on location)</w:t>
      </w:r>
      <w:r>
        <w:t xml:space="preserve"> </w:t>
      </w:r>
      <w:r>
        <w:t xml:space="preserve">• Google Ads using Spanish keywords like "carpintería en Polanco" and "mobiliario personalizado México City"</w:t>
      </w:r>
    </w:p>
    <w:bookmarkEnd w:id="25"/>
    <w:bookmarkStart w:id="26" w:name="community-integration"/>
    <w:p>
      <w:pPr>
        <w:pStyle w:val="Heading3"/>
      </w:pPr>
      <w:r>
        <w:t xml:space="preserve">3. Community Integration</w:t>
      </w:r>
    </w:p>
    <w:p>
      <w:pPr>
        <w:pStyle w:val="FirstParagraph"/>
      </w:pPr>
      <w:r>
        <w:t xml:space="preserve">Beyond transactions, we'll embed our Carpenter brand into Mexico City's cultural ecosystem:</w:t>
      </w:r>
      <w:r>
        <w:t xml:space="preserve"> </w:t>
      </w:r>
      <w:r>
        <w:t xml:space="preserve">• Sponsorship of the annual Coyoacán Street Art Festival with custom wooden installations</w:t>
      </w:r>
      <w:r>
        <w:t xml:space="preserve"> </w:t>
      </w:r>
      <w:r>
        <w:t xml:space="preserve">• Free workshops at public libraries (e.g., Biblioteca Central de la Ciudad de México) teaching basic wood preservation techniques</w:t>
      </w:r>
      <w:r>
        <w:t xml:space="preserve"> </w:t>
      </w:r>
      <w:r>
        <w:t xml:space="preserve">• Partnership with Mexico City's Secretaría de Desarrollo Económico for their "Local Craftsmen" certification program</w:t>
      </w:r>
    </w:p>
    <w:bookmarkEnd w:id="26"/>
    <w:bookmarkStart w:id="27" w:name="X5ad470b9a38b78b7ec466cea357c0f01e5645e1"/>
    <w:p>
      <w:pPr>
        <w:pStyle w:val="Heading3"/>
      </w:pPr>
      <w:r>
        <w:t xml:space="preserve">4. Logistics Optimization for Urban Environment</w:t>
      </w:r>
    </w:p>
    <w:p>
      <w:pPr>
        <w:pStyle w:val="FirstParagraph"/>
      </w:pPr>
      <w:r>
        <w:t xml:space="preserve">Addressing Mexico City's unique challenges:</w:t>
      </w:r>
      <w:r>
        <w:t xml:space="preserve"> </w:t>
      </w:r>
      <w:r>
        <w:t xml:space="preserve">• Establishing two micro-hubs: one in Tacubaya (central location) and one in Iztapalapa (for southern expansion)</w:t>
      </w:r>
      <w:r>
        <w:t xml:space="preserve"> </w:t>
      </w:r>
      <w:r>
        <w:t xml:space="preserve">• Using electric cargo bikes for last-mile deliveries to avoid traffic congestion</w:t>
      </w:r>
      <w:r>
        <w:t xml:space="preserve"> </w:t>
      </w:r>
      <w:r>
        <w:t xml:space="preserve">• Implementing a "Carpenter On Demand" app feature showing real-time technician locations across Mexico City</w:t>
      </w:r>
    </w:p>
    <w:bookmarkEnd w:id="27"/>
    <w:bookmarkEnd w:id="28"/>
    <w:bookmarkStart w:id="29" w:name="budget-allocation-250000-year-1"/>
    <w:p>
      <w:pPr>
        <w:pStyle w:val="Heading2"/>
      </w:pPr>
      <w:r>
        <w:t xml:space="preserve">Budget Allocation ($250,000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 in Mexico City</w:t>
            </w:r>
          </w:p>
        </w:tc>
      </w:tr>
      <w:tr>
        <w:tc>
          <w:tcPr/>
          <w:p>
            <w:pPr>
              <w:pStyle w:val="Compact"/>
              <w:jc w:val="left"/>
            </w:pPr>
            <w:r>
              <w:t xml:space="preserve">Digital Marketing (Social, SEO, Local Ads)</w:t>
            </w:r>
          </w:p>
        </w:tc>
        <w:tc>
          <w:tcPr/>
          <w:p>
            <w:pPr>
              <w:pStyle w:val="Compact"/>
              <w:jc w:val="left"/>
            </w:pPr>
            <w:r>
              <w:t xml:space="preserve">$95,000 (38%)</w:t>
            </w:r>
          </w:p>
        </w:tc>
        <w:tc>
          <w:tcPr/>
          <w:p>
            <w:pPr>
              <w:pStyle w:val="Compact"/>
              <w:jc w:val="left"/>
            </w:pPr>
            <w:r>
              <w:t xml:space="preserve">Geo-targeting specific boroughs like Juárez and Santa María la Ribera</w:t>
            </w:r>
          </w:p>
        </w:tc>
      </w:tr>
      <w:tr>
        <w:tc>
          <w:tcPr/>
          <w:p>
            <w:pPr>
              <w:pStyle w:val="Compact"/>
              <w:jc w:val="left"/>
            </w:pPr>
            <w:r>
              <w:t xml:space="preserve">Community Partnerships &amp; Events</w:t>
            </w:r>
          </w:p>
        </w:tc>
        <w:tc>
          <w:tcPr/>
          <w:p>
            <w:pPr>
              <w:pStyle w:val="Compact"/>
              <w:jc w:val="left"/>
            </w:pPr>
            <w:r>
              <w:t xml:space="preserve">$65,000 (26%)</w:t>
            </w:r>
          </w:p>
        </w:tc>
        <w:tc>
          <w:tcPr/>
          <w:p>
            <w:pPr>
              <w:pStyle w:val="Compact"/>
              <w:jc w:val="left"/>
            </w:pPr>
            <w:r>
              <w:t xml:space="preserve">Sponsoring 4 neighborhood cultural events in Mexico City per quarter</w:t>
            </w:r>
          </w:p>
        </w:tc>
      </w:tr>
      <w:tr>
        <w:tc>
          <w:tcPr/>
          <w:p>
            <w:pPr>
              <w:pStyle w:val="Compact"/>
              <w:jc w:val="left"/>
            </w:pPr>
            <w:r>
              <w:t xml:space="preserve">Localized Content Creation</w:t>
            </w:r>
          </w:p>
        </w:tc>
        <w:tc>
          <w:tcPr/>
          <w:p>
            <w:pPr>
              <w:pStyle w:val="Compact"/>
              <w:jc w:val="left"/>
            </w:pPr>
            <w:r>
              <w:t xml:space="preserve">$45,000 (18%)</w:t>
            </w:r>
          </w:p>
        </w:tc>
        <w:tc>
          <w:tcPr/>
          <w:p>
            <w:pPr>
              <w:pStyle w:val="Compact"/>
              <w:jc w:val="left"/>
            </w:pPr>
            <w:r>
              <w:t xml:space="preserve">Producing Spanish-language videos showcasing Mexico City projects</w:t>
            </w:r>
          </w:p>
        </w:tc>
      </w:tr>
      <w:tr>
        <w:tc>
          <w:tcPr/>
          <w:p>
            <w:pPr>
              <w:pStyle w:val="Compact"/>
              <w:jc w:val="left"/>
            </w:pPr>
            <w:r>
              <w:t xml:space="preserve">Logistics &amp; Tech Infrastructure</w:t>
            </w:r>
          </w:p>
        </w:tc>
        <w:tc>
          <w:tcPr/>
          <w:p>
            <w:pPr>
              <w:pStyle w:val="Compact"/>
              <w:jc w:val="left"/>
            </w:pPr>
            <w:r>
              <w:t xml:space="preserve">$35,000 (14%)</w:t>
            </w:r>
          </w:p>
        </w:tc>
        <w:tc>
          <w:tcPr/>
          <w:p>
            <w:pPr>
              <w:pStyle w:val="Compact"/>
              <w:jc w:val="left"/>
            </w:pPr>
            <w:r>
              <w:t xml:space="preserve">Electric bike fleet and app development for Mexico City operations</w:t>
            </w:r>
          </w:p>
        </w:tc>
      </w:tr>
    </w:tbl>
    <w:bookmarkEnd w:id="29"/>
    <w:bookmarkStart w:id="30" w:name="X578e7124311743983fe9371cb6e9cefd9ee9c65"/>
    <w:p>
      <w:pPr>
        <w:pStyle w:val="Heading2"/>
      </w:pPr>
      <w:r>
        <w:t xml:space="preserve">Implementation Timeline (Mexico City Focus)</w:t>
      </w:r>
    </w:p>
    <w:p>
      <w:pPr>
        <w:pStyle w:val="FirstParagraph"/>
      </w:pPr>
      <w:r>
        <w:rPr>
          <w:bCs/>
          <w:b/>
        </w:rPr>
        <w:t xml:space="preserve">Months 1-3:</w:t>
      </w:r>
      <w:r>
        <w:t xml:space="preserve"> </w:t>
      </w:r>
      <w:r>
        <w:t xml:space="preserve">Establish Tacubaya micro-hub; launch neighborhood-specific social media campaigns in Polanco/Roma Norte; partner with 3 local cultural institutions</w:t>
      </w:r>
    </w:p>
    <w:p>
      <w:pPr>
        <w:pStyle w:val="BodyText"/>
      </w:pPr>
      <w:r>
        <w:rPr>
          <w:bCs/>
          <w:b/>
        </w:rPr>
        <w:t xml:space="preserve">Months 4-6:</w:t>
      </w:r>
      <w:r>
        <w:t xml:space="preserve"> </w:t>
      </w:r>
      <w:r>
        <w:t xml:space="preserve">Execute first Mexico City festival sponsorship (Coyoacán); deploy electric delivery fleet; secure first commercial contract with a Santa Fe developer</w:t>
      </w:r>
    </w:p>
    <w:p>
      <w:pPr>
        <w:pStyle w:val="BodyText"/>
      </w:pPr>
      <w:r>
        <w:rPr>
          <w:bCs/>
          <w:b/>
        </w:rPr>
        <w:t xml:space="preserve">Months 7-9:</w:t>
      </w:r>
      <w:r>
        <w:t xml:space="preserve"> </w:t>
      </w:r>
      <w:r>
        <w:t xml:space="preserve">Launch "Mexico City Wood Heritage" documentary series; expand to Iztapalapa micro-hub; achieve 50+ client testimonials from local projects</w:t>
      </w:r>
    </w:p>
    <w:p>
      <w:pPr>
        <w:pStyle w:val="BodyText"/>
      </w:pPr>
      <w:r>
        <w:rPr>
          <w:bCs/>
          <w:b/>
        </w:rPr>
        <w:t xml:space="preserve">Months 10-12:</w:t>
      </w:r>
      <w:r>
        <w:t xml:space="preserve"> </w:t>
      </w:r>
      <w:r>
        <w:t xml:space="preserve">Target 15% market share in premium residential carpentry across Mexico City; host first annual "Carpenters of Mexico City" awards ceremony</w:t>
      </w:r>
    </w:p>
    <w:bookmarkEnd w:id="30"/>
    <w:bookmarkStart w:id="31" w:name="evaluation-control-mechanisms"/>
    <w:p>
      <w:pPr>
        <w:pStyle w:val="Heading2"/>
      </w:pPr>
      <w:r>
        <w:t xml:space="preserve">Evaluation &amp; Control Mechanisms</w:t>
      </w:r>
    </w:p>
    <w:p>
      <w:pPr>
        <w:pStyle w:val="FirstParagraph"/>
      </w:pPr>
      <w:r>
        <w:t xml:space="preserve">We'll measure success through Mexico City-specific KPIs:</w:t>
      </w:r>
      <w:r>
        <w:t xml:space="preserve"> </w:t>
      </w:r>
      <w:r>
        <w:t xml:space="preserve">• Monthly neighborhood-specific lead conversion rates (tracked by zip code)</w:t>
      </w:r>
      <w:r>
        <w:t xml:space="preserve"> </w:t>
      </w:r>
      <w:r>
        <w:t xml:space="preserve">• Sentiment analysis of online reviews mentioning "Mexico City" or specific boroughs</w:t>
      </w:r>
      <w:r>
        <w:t xml:space="preserve"> </w:t>
      </w:r>
      <w:r>
        <w:t xml:space="preserve">• Foot traffic metrics at our micro-hubs using Wi-Fi analytics (compliant with Mexico's privacy laws)</w:t>
      </w:r>
      <w:r>
        <w:t xml:space="preserve"> </w:t>
      </w:r>
      <w:r>
        <w:t xml:space="preserve">• Quarterly market share comparisons via local industry associations like CANACINTRA</w:t>
      </w:r>
    </w:p>
    <w:p>
      <w:pPr>
        <w:pStyle w:val="BodyText"/>
      </w:pPr>
      <w:r>
        <w:t xml:space="preserve">This Marketing Plan positions our Carpenter business not as another contractor in Mexico City, but as a culturally attuned partner invested in the city's architectural identity. By deeply understanding neighborhood needs—from restoring a 1920s mansion in San Angel to furnishing a new startup hub in Santa Fe—we deliver solutions that resonate with Mexico City's unique spirit while achieving measurable business growth. The result will be sustainable market leadership where our Carpenter services become synonymous with quality and authenticity throughout the entire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Mexico City</dc:title>
  <dc:creator/>
  <dc:language>en</dc:language>
  <cp:keywords/>
  <dcterms:created xsi:type="dcterms:W3CDTF">2026-07-21T03:23:21Z</dcterms:created>
  <dcterms:modified xsi:type="dcterms:W3CDTF">2026-07-21T03:23:21Z</dcterms:modified>
</cp:coreProperties>
</file>

<file path=docProps/custom.xml><?xml version="1.0" encoding="utf-8"?>
<Properties xmlns="http://schemas.openxmlformats.org/officeDocument/2006/custom-properties" xmlns:vt="http://schemas.openxmlformats.org/officeDocument/2006/docPropsVTypes"/>
</file>