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4c5439b39f441bd4545edac90f88f333316f85c"/>
    <w:p>
      <w:pPr>
        <w:pStyle w:val="Heading1"/>
      </w:pPr>
      <w:r>
        <w:t xml:space="preserve">Comprehensive Marketing Plan: Premium Carpenter Services for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 and grow "Wellington Craftsmen," a premier carpentry business serving New Zealand Wellington. Targeting homeowners, property developers, and commercial clients in the vibrant Wellington region, this plan leverages local market insights to position our Carpenter expertise as essential for sustainable home improvement. With Wellington's unique architectural landscape—including historic homes, modern eco-builds, and earthquake-prone infrastructure—our specialized services address critical needs that generic contractors cannot fulfill. We project capturing 15% market share in the residential carpentry sector within three years through hyper-localized marketing and community engagement.</w:t>
      </w:r>
    </w:p>
    <w:bookmarkEnd w:id="20"/>
    <w:bookmarkStart w:id="21" w:name="X8261f3b709f6eee76b4cc8864939dfa27121c4f"/>
    <w:p>
      <w:pPr>
        <w:pStyle w:val="Heading2"/>
      </w:pPr>
      <w:r>
        <w:t xml:space="preserve">Market Analysis: New Zealand Wellington Context</w:t>
      </w:r>
    </w:p>
    <w:p>
      <w:pPr>
        <w:pStyle w:val="FirstParagraph"/>
      </w:pPr>
      <w:r>
        <w:t xml:space="preserve">New Zealand Wellington faces distinct challenges requiring specialized carpentry solutions. The city's high seismic activity demands earthquake-resistant construction techniques, while its coastal climate accelerates wood decay in untreated structures. Recent data from the Wellington City Council shows a 35% increase in home renovation permits since 2021, driven by aging infrastructure and a surge in eco-renovation projects. Competitor analysis reveals that 80% of local carpentry firms lack certified seismic retrofitting training—presenting a clear opportunity for our business to differentiate through specialized accreditation.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Homeowners in Wellington suburbs (e.g., Karori, Newtown, Mt. Victoria) renovating heritage properties or building earthquake-safe extensions. These clients prioritize safety certifications and sustainable materials.</w:t>
      </w:r>
    </w:p>
    <w:p>
      <w:pPr>
        <w:numPr>
          <w:ilvl w:val="0"/>
          <w:numId w:val="1001"/>
        </w:numPr>
        <w:pStyle w:val="Compact"/>
      </w:pPr>
      <w:r>
        <w:rPr>
          <w:bCs/>
          <w:b/>
        </w:rPr>
        <w:t xml:space="preserve">Secondary Segment:</w:t>
      </w:r>
      <w:r>
        <w:t xml:space="preserve"> </w:t>
      </w:r>
      <w:r>
        <w:t xml:space="preserve">Property developers constructing multi-unit housing in Wellington’s growing CBD fringe areas. They require cost-effective solutions with rapid turnaround times to meet tight project schedules.</w:t>
      </w:r>
    </w:p>
    <w:p>
      <w:pPr>
        <w:numPr>
          <w:ilvl w:val="0"/>
          <w:numId w:val="1001"/>
        </w:numPr>
        <w:pStyle w:val="Compact"/>
      </w:pPr>
      <w:r>
        <w:rPr>
          <w:bCs/>
          <w:b/>
        </w:rPr>
        <w:t xml:space="preserve">Tertiary Segment:</w:t>
      </w:r>
      <w:r>
        <w:t xml:space="preserve"> </w:t>
      </w:r>
      <w:r>
        <w:t xml:space="preserve">Commercial businesses (cafes, retail spaces) needing custom interior carpentry for brand-aligned fit-outs. This segment values design collaboration and quick project completion.</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70% recognition among Wellington homeowners through targeted local campaigns within 18 months.</w:t>
      </w:r>
    </w:p>
    <w:p>
      <w:pPr>
        <w:numPr>
          <w:ilvl w:val="0"/>
          <w:numId w:val="1002"/>
        </w:numPr>
        <w:pStyle w:val="Compact"/>
      </w:pPr>
      <w:r>
        <w:rPr>
          <w:bCs/>
          <w:b/>
        </w:rPr>
        <w:t xml:space="preserve">Capture Rate:</w:t>
      </w:r>
      <w:r>
        <w:t xml:space="preserve"> </w:t>
      </w:r>
      <w:r>
        <w:t xml:space="preserve">Secure 45 new residential contracts monthly by Year 2, exceeding industry average of 30 contracts.</w:t>
      </w:r>
    </w:p>
    <w:p>
      <w:pPr>
        <w:numPr>
          <w:ilvl w:val="0"/>
          <w:numId w:val="1002"/>
        </w:numPr>
        <w:pStyle w:val="Compact"/>
      </w:pPr>
      <w:r>
        <w:rPr>
          <w:bCs/>
          <w:b/>
        </w:rPr>
        <w:t xml:space="preserve">Social Proof:</w:t>
      </w:r>
      <w:r>
        <w:t xml:space="preserve"> </w:t>
      </w:r>
      <w:r>
        <w:t xml:space="preserve">Generate 100 verified Google reviews and 30 case studies featuring Wellington-specific projects by Year 1.</w:t>
      </w:r>
    </w:p>
    <w:bookmarkEnd w:id="23"/>
    <w:bookmarkStart w:id="28" w:name="marketing-strategies-tactics"/>
    <w:p>
      <w:pPr>
        <w:pStyle w:val="Heading2"/>
      </w:pPr>
      <w:r>
        <w:t xml:space="preserve">Marketing Strategies &amp; Tactics</w:t>
      </w:r>
    </w:p>
    <w:bookmarkStart w:id="24" w:name="localized-brand-positioning"/>
    <w:p>
      <w:pPr>
        <w:pStyle w:val="Heading3"/>
      </w:pPr>
      <w:r>
        <w:t xml:space="preserve">Localized Brand Positioning</w:t>
      </w:r>
    </w:p>
    <w:p>
      <w:pPr>
        <w:pStyle w:val="FirstParagraph"/>
      </w:pPr>
      <w:r>
        <w:t xml:space="preserve">We position ourselves as "Wellington’s Trusted Carpenter for Seismic-Safe Solutions," emphasizing our certification in NZS 1170.4 (Earthquake Design) and partnership with Wellington Fire and Emergency. All marketing materials will prominently feature Wellington landmarks (e.g., Te Papa, Mount Victoria views) to create immediate local resonance.</w:t>
      </w:r>
    </w:p>
    <w:bookmarkEnd w:id="24"/>
    <w:bookmarkStart w:id="25" w:name="hyper-local-digital-campaigns"/>
    <w:p>
      <w:pPr>
        <w:pStyle w:val="Heading3"/>
      </w:pPr>
      <w:r>
        <w:t xml:space="preserve">Hyper-Local Digital Campaigns</w:t>
      </w:r>
    </w:p>
    <w:p>
      <w:pPr>
        <w:numPr>
          <w:ilvl w:val="0"/>
          <w:numId w:val="1003"/>
        </w:numPr>
        <w:pStyle w:val="Compact"/>
      </w:pPr>
      <w:r>
        <w:rPr>
          <w:bCs/>
          <w:b/>
        </w:rPr>
        <w:t xml:space="preserve">Geo-Targeted Social Media:</w:t>
      </w:r>
      <w:r>
        <w:t xml:space="preserve"> </w:t>
      </w:r>
      <w:r>
        <w:t xml:space="preserve">Facebook/Instagram ads targeting Wellington residents within 10km radius, showcasing projects like "Karori Family Home Seismic Retrofit" with before/after photos.</w:t>
      </w:r>
    </w:p>
    <w:p>
      <w:pPr>
        <w:numPr>
          <w:ilvl w:val="0"/>
          <w:numId w:val="1003"/>
        </w:numPr>
        <w:pStyle w:val="Compact"/>
      </w:pPr>
      <w:r>
        <w:rPr>
          <w:bCs/>
          <w:b/>
        </w:rPr>
        <w:t xml:space="preserve">Google Local SEO:</w:t>
      </w:r>
      <w:r>
        <w:t xml:space="preserve"> </w:t>
      </w:r>
      <w:r>
        <w:t xml:space="preserve">Optimizing for keywords: "carpenter Wellington," "earthquake-safe builder NZ," and "heritage home renovation Wellington." Creating location-specific service pages (e.g., 'Carpenter Services in Petone,' 'Carpentry for Mount Victoria Homes').</w:t>
      </w:r>
    </w:p>
    <w:p>
      <w:pPr>
        <w:numPr>
          <w:ilvl w:val="0"/>
          <w:numId w:val="1003"/>
        </w:numPr>
        <w:pStyle w:val="Compact"/>
      </w:pPr>
      <w:r>
        <w:rPr>
          <w:bCs/>
          <w:b/>
        </w:rPr>
        <w:t xml:space="preserve">Wellington Community Partnerships:</w:t>
      </w:r>
      <w:r>
        <w:t xml:space="preserve"> </w:t>
      </w:r>
      <w:r>
        <w:t xml:space="preserve">Sponsoring events like the Wellington Heritage Festival and collaborating with local eco-organizations (e.g., Greenpeace NZ) for workshops on sustainable timber use.</w:t>
      </w:r>
    </w:p>
    <w:bookmarkEnd w:id="25"/>
    <w:bookmarkStart w:id="26" w:name="community-centric-engagement"/>
    <w:p>
      <w:pPr>
        <w:pStyle w:val="Heading3"/>
      </w:pPr>
      <w:r>
        <w:t xml:space="preserve">Community-Centric Engagement</w:t>
      </w:r>
    </w:p>
    <w:p>
      <w:pPr>
        <w:pStyle w:val="FirstParagraph"/>
      </w:pPr>
      <w:r>
        <w:t xml:space="preserve">Our Carpenter business will host quarterly "Wellington Home Safety Workshops" at community centers (e.g., Cuba Mall, Wellington City Library), providing free seismic risk assessments. These events build trust while positioning us as a neighborhood resource—critical in Wellington’s close-knit communities. We’ll also partner with local trades unions like the NZF to sponsor apprenticeship programs, reinforcing our commitment to New Zealand Wellington's skilled workforce development.</w:t>
      </w:r>
    </w:p>
    <w:bookmarkEnd w:id="26"/>
    <w:bookmarkStart w:id="27" w:name="client-centric-service-differentiation"/>
    <w:p>
      <w:pPr>
        <w:pStyle w:val="Heading3"/>
      </w:pPr>
      <w:r>
        <w:t xml:space="preserve">Client-Centric Service Differentiation</w:t>
      </w:r>
    </w:p>
    <w:p>
      <w:pPr>
        <w:pStyle w:val="FirstParagraph"/>
      </w:pPr>
      <w:r>
        <w:t xml:space="preserve">Unique offerings include:</w:t>
      </w:r>
    </w:p>
    <w:p>
      <w:pPr>
        <w:numPr>
          <w:ilvl w:val="0"/>
          <w:numId w:val="1004"/>
        </w:numPr>
        <w:pStyle w:val="Compact"/>
      </w:pPr>
      <w:r>
        <w:rPr>
          <w:bCs/>
          <w:b/>
        </w:rPr>
        <w:t xml:space="preserve">Wellington Climate-Adapted Wood Treatment:</w:t>
      </w:r>
      <w:r>
        <w:t xml:space="preserve"> </w:t>
      </w:r>
      <w:r>
        <w:t xml:space="preserve">Using locally sourced, rot-resistant timbers (e.g., Totara, Rimu) treated for coastal humidity.</w:t>
      </w:r>
    </w:p>
    <w:p>
      <w:pPr>
        <w:numPr>
          <w:ilvl w:val="0"/>
          <w:numId w:val="1004"/>
        </w:numPr>
        <w:pStyle w:val="Compact"/>
      </w:pPr>
      <w:r>
        <w:rPr>
          <w:bCs/>
          <w:b/>
        </w:rPr>
        <w:t xml:space="preserve">Seismic Retrofit Guarantee:</w:t>
      </w:r>
      <w:r>
        <w:t xml:space="preserve"> </w:t>
      </w:r>
      <w:r>
        <w:t xml:space="preserve">10-year warranty on all earthquake-safe installations—unmatched by competitors.</w:t>
      </w:r>
    </w:p>
    <w:p>
      <w:pPr>
        <w:numPr>
          <w:ilvl w:val="0"/>
          <w:numId w:val="1004"/>
        </w:numPr>
        <w:pStyle w:val="Compact"/>
      </w:pPr>
      <w:r>
        <w:rPr>
          <w:bCs/>
          <w:b/>
        </w:rPr>
        <w:t xml:space="preserve">Digital Project Dashboard:</w:t>
      </w:r>
      <w:r>
        <w:t xml:space="preserve"> </w:t>
      </w:r>
      <w:r>
        <w:t xml:space="preserve">Real-time updates via a client portal showing Wellington-specific project milestones (e.g., "Mount Victoria Extension: Foundation Completed - Oct 2023").</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Advertising (Google/FB)</w:t>
      </w:r>
    </w:p>
    <w:p>
      <w:pPr>
        <w:pStyle w:val="BodyText"/>
      </w:pPr>
      <w:r>
        <w:t xml:space="preserve">35%</w:t>
      </w:r>
    </w:p>
    <w:p>
      <w:pPr>
        <w:pStyle w:val="BodyText"/>
      </w:pPr>
      <w:r>
        <w:t xml:space="preserve">Geo-targeted campaigns for Wellington neighborhoods</w:t>
      </w:r>
    </w:p>
    <w:p>
      <w:pPr>
        <w:pStyle w:val="BodyText"/>
      </w:pPr>
      <w:r>
        <w:t xml:space="preserve">Community Events &amp; Sponsorships</w:t>
      </w:r>
    </w:p>
    <w:p>
      <w:pPr>
        <w:pStyle w:val="BodyText"/>
      </w:pPr>
      <w:r>
        <w:t xml:space="preserve">25%</w:t>
      </w:r>
    </w:p>
    <w:p>
      <w:pPr>
        <w:pStyle w:val="BodyText"/>
      </w:pPr>
      <w:r>
        <w:t xml:space="preserve">Leveraging Wellington events (e.g., Wellington Marathon, Food and Wine Festival)</w:t>
      </w:r>
    </w:p>
    <w:p>
      <w:pPr>
        <w:pStyle w:val="BodyText"/>
      </w:pPr>
      <w:r>
        <w:t xml:space="preserve">Content Creation (Videos/Case Studies)</w:t>
      </w:r>
    </w:p>
    <w:p>
      <w:pPr>
        <w:pStyle w:val="BodyText"/>
      </w:pPr>
      <w:r>
        <w:t xml:space="preserve">20%</w:t>
      </w:r>
    </w:p>
    <w:p>
      <w:pPr>
        <w:pStyle w:val="BodyText"/>
      </w:pPr>
      <w:r>
        <w:t xml:space="preserve">Showcasing local projects: "Carpenter in Khandallah," "Wellington Eco-Home Build"</w:t>
      </w:r>
    </w:p>
    <w:p>
      <w:pPr>
        <w:pStyle w:val="BodyText"/>
      </w:pPr>
      <w:r>
        <w:t xml:space="preserve">Trade Partnerships</w:t>
      </w:r>
    </w:p>
    <w:p>
      <w:pPr>
        <w:pStyle w:val="BodyText"/>
      </w:pPr>
      <w:r>
        <w:t xml:space="preserve">15%</w:t>
      </w:r>
    </w:p>
    <w:p>
      <w:pPr>
        <w:pStyle w:val="BodyText"/>
      </w:pPr>
      <w:r>
        <w:t xml:space="preserve">Carpenter network development with Wellington electricians/plumbers</w:t>
      </w:r>
    </w:p>
    <w:p>
      <w:pPr>
        <w:pStyle w:val="BodyText"/>
      </w:pPr>
      <w:r>
        <w:t xml:space="preserve">Contingency</w:t>
      </w:r>
    </w:p>
    <w:p>
      <w:pPr>
        <w:pStyle w:val="BodyText"/>
      </w:pPr>
      <w:r>
        <w:t xml:space="preserve">5%</w:t>
      </w:r>
    </w:p>
    <w:p>
      <w:pPr>
        <w:pStyle w:val="BodyText"/>
      </w:pPr>
      <w:r>
        <w:t xml:space="preserve">Miscellaneous local market opportunities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SEO-optimized website with Wellington location pages; secure first 5 community partnerships.</w:t>
            </w:r>
          </w:p>
        </w:tc>
      </w:tr>
      <w:tr>
        <w:tc>
          <w:tcPr/>
          <w:p>
            <w:pPr>
              <w:pStyle w:val="Compact"/>
              <w:jc w:val="left"/>
            </w:pPr>
            <w:r>
              <w:t xml:space="preserve">Q2 2024</w:t>
            </w:r>
          </w:p>
        </w:tc>
        <w:tc>
          <w:tcPr/>
          <w:p>
            <w:pPr>
              <w:pStyle w:val="Compact"/>
              <w:jc w:val="left"/>
            </w:pPr>
            <w:r>
              <w:t xml:space="preserve">Host inaugural "Wellington Home Safety Workshop"; initiate geo-targeted ad campaigns.</w:t>
            </w:r>
          </w:p>
        </w:tc>
      </w:tr>
      <w:tr>
        <w:tc>
          <w:tcPr/>
          <w:p>
            <w:pPr>
              <w:pStyle w:val="Compact"/>
              <w:jc w:val="left"/>
            </w:pPr>
            <w:r>
              <w:t xml:space="preserve">Q3 2024</w:t>
            </w:r>
          </w:p>
        </w:tc>
        <w:tc>
          <w:tcPr/>
          <w:p>
            <w:pPr>
              <w:pStyle w:val="Compact"/>
              <w:jc w:val="left"/>
            </w:pPr>
            <w:r>
              <w:t xml:space="preserve">Leverage success of Khandallah case study for social media; sponsor Wellington Heritage Festival booth.</w:t>
            </w:r>
          </w:p>
        </w:tc>
      </w:tr>
      <w:tr>
        <w:tc>
          <w:tcPr/>
          <w:p>
            <w:pPr>
              <w:pStyle w:val="Compact"/>
              <w:jc w:val="left"/>
            </w:pPr>
            <w:r>
              <w:t xml:space="preserve">Q4 2024</w:t>
            </w:r>
          </w:p>
        </w:tc>
        <w:tc>
          <w:tcPr/>
          <w:p>
            <w:pPr>
              <w:pStyle w:val="Compact"/>
              <w:jc w:val="left"/>
            </w:pPr>
            <w:r>
              <w:t xml:space="preserve">Implement client referral program; analyze Year 1 data for Q1 2025 strategy refinement.</w:t>
            </w:r>
          </w:p>
        </w:tc>
      </w:tr>
    </w:tbl>
    <w:bookmarkEnd w:id="30"/>
    <w:bookmarkStart w:id="31" w:name="measurement-evaluation"/>
    <w:p>
      <w:pPr>
        <w:pStyle w:val="Heading2"/>
      </w:pPr>
      <w:r>
        <w:t xml:space="preserve">Measurement &amp; Evaluation</w:t>
      </w:r>
    </w:p>
    <w:p>
      <w:pPr>
        <w:pStyle w:val="FirstParagraph"/>
      </w:pPr>
      <w:r>
        <w:t xml:space="preserve">We track success through Wellington-specific KPIs:</w:t>
      </w:r>
    </w:p>
    <w:p>
      <w:pPr>
        <w:numPr>
          <w:ilvl w:val="0"/>
          <w:numId w:val="1005"/>
        </w:numPr>
        <w:pStyle w:val="Compact"/>
      </w:pPr>
      <w:r>
        <w:rPr>
          <w:bCs/>
          <w:b/>
        </w:rPr>
        <w:t xml:space="preserve">Local Lead Quality:</w:t>
      </w:r>
      <w:r>
        <w:t xml:space="preserve"> </w:t>
      </w:r>
      <w:r>
        <w:t xml:space="preserve">Percentage of leads from Wellington ZIP codes (target: 85%+)</w:t>
      </w:r>
    </w:p>
    <w:p>
      <w:pPr>
        <w:numPr>
          <w:ilvl w:val="0"/>
          <w:numId w:val="1005"/>
        </w:numPr>
        <w:pStyle w:val="Compact"/>
      </w:pPr>
      <w:r>
        <w:rPr>
          <w:bCs/>
          <w:b/>
        </w:rPr>
        <w:t xml:space="preserve">Community Impact:</w:t>
      </w:r>
      <w:r>
        <w:t xml:space="preserve"> </w:t>
      </w:r>
      <w:r>
        <w:t xml:space="preserve">Number of attendees at Wellington workshops (target: 100+ per event)</w:t>
      </w:r>
    </w:p>
    <w:p>
      <w:pPr>
        <w:numPr>
          <w:ilvl w:val="0"/>
          <w:numId w:val="1005"/>
        </w:numPr>
        <w:pStyle w:val="Compact"/>
      </w:pPr>
      <w:r>
        <w:rPr>
          <w:bCs/>
          <w:b/>
        </w:rPr>
        <w:t xml:space="preserve">NPS (Net Promoter Score):</w:t>
      </w:r>
      <w:r>
        <w:t xml:space="preserve"> </w:t>
      </w:r>
      <w:r>
        <w:t xml:space="preserve">Measured quarterly with clients in Wellington—target: 75+</w:t>
      </w:r>
    </w:p>
    <w:bookmarkEnd w:id="31"/>
    <w:bookmarkStart w:id="32" w:name="X480594d4099ccd08c747028d10b17f454adfce3"/>
    <w:p>
      <w:pPr>
        <w:pStyle w:val="Heading2"/>
      </w:pPr>
      <w:r>
        <w:t xml:space="preserve">Why This Marketing Plan Works for New Zealand Wellington</w:t>
      </w:r>
    </w:p>
    <w:p>
      <w:pPr>
        <w:pStyle w:val="FirstParagraph"/>
      </w:pPr>
      <w:r>
        <w:t xml:space="preserve">This plan directly addresses Wellington’s unique context: the city’s seismic risks, climate challenges, and community-oriented culture. Unlike generic marketing approaches, we’ve embedded "New Zealand Wellington" into every tactic—from using local landmarks in visuals to partnering with city-specific organizations. The Carpenter business model focuses on solutions only a locally attuned service can provide: understanding how Wellington’s soil types affect foundations or which timber species withstand coastal salt spray. By making our Marketing Plan hyper-relevant to Wellington's identity, we transform from a vendor into a trusted community asset.</w:t>
      </w:r>
    </w:p>
    <w:bookmarkEnd w:id="32"/>
    <w:bookmarkStart w:id="33" w:name="conclusion"/>
    <w:p>
      <w:pPr>
        <w:pStyle w:val="Heading2"/>
      </w:pPr>
      <w:r>
        <w:t xml:space="preserve">Conclusion</w:t>
      </w:r>
    </w:p>
    <w:p>
      <w:pPr>
        <w:pStyle w:val="FirstParagraph"/>
      </w:pPr>
      <w:r>
        <w:t xml:space="preserve">Wellington Craftsmen’s Marketing Plan positions our Carpenter expertise as indispensable for Wellington residents navigating the city’s complex building landscape. Through data-driven localization, community investment, and seismic safety differentiation, we will establish an unshakeable reputation in New Zealand Wellington. This isn’t just a business strategy—it’s a commitment to making Wellington homes safer and more beautiful while honoring the region’s unique character. With this focused approach, we won’t just compete; we’ll define the standard for quality carpentry in New Zealand Wellington.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New Zealand Wellington</dc:title>
  <dc:creator/>
  <dc:language>en</dc:language>
  <cp:keywords/>
  <dcterms:created xsi:type="dcterms:W3CDTF">2026-07-24T14:22:41Z</dcterms:created>
  <dcterms:modified xsi:type="dcterms:W3CDTF">2026-07-24T14:22:41Z</dcterms:modified>
</cp:coreProperties>
</file>

<file path=docProps/custom.xml><?xml version="1.0" encoding="utf-8"?>
<Properties xmlns="http://schemas.openxmlformats.org/officeDocument/2006/custom-properties" xmlns:vt="http://schemas.openxmlformats.org/officeDocument/2006/docPropsVTypes"/>
</file>