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Russia</w:t>
      </w:r>
      <w:r>
        <w:t xml:space="preserve"> </w:t>
      </w:r>
      <w:r>
        <w:t xml:space="preserve">Moscow</w:t>
      </w:r>
    </w:p>
    <w:bookmarkStart w:id="29" w:name="X8dce61737fe83e6bdba8d3c1ca1870879394cc6"/>
    <w:p>
      <w:pPr>
        <w:pStyle w:val="Heading1"/>
      </w:pPr>
      <w:r>
        <w:t xml:space="preserve">Comprehensive Marketing Plan: Carpenter's Entry into Russia Moscow Market</w:t>
      </w:r>
    </w:p>
    <w:bookmarkStart w:id="20" w:name="executive-summary"/>
    <w:p>
      <w:pPr>
        <w:pStyle w:val="Heading2"/>
      </w:pPr>
      <w:r>
        <w:t xml:space="preserve">Executive Summary</w:t>
      </w:r>
    </w:p>
    <w:p>
      <w:pPr>
        <w:pStyle w:val="FirstParagraph"/>
      </w:pPr>
      <w:r>
        <w:t xml:space="preserve">This Marketing Plan details the strategic entry of Carpenter, a premium woodworking and bespoke furniture company, into the competitive Moscow market. With Russia's construction sector projected to grow at 5.2% annually (2023-2025) and Moscow representing 34% of national high-end interior demand, Carpenter is positioned to capture market share through localized craftsmanship and digital innovation. Our primary objective is to achieve 15% market penetration in Moscow's luxury home renovation segment within 18 months, establishing Carpenter as the preferred artisanal woodworking brand across Russia Moscow.</w:t>
      </w:r>
    </w:p>
    <w:bookmarkEnd w:id="20"/>
    <w:bookmarkStart w:id="21" w:name="X587a26ee69e82dd75564b5a2d5d09a24cd28a64"/>
    <w:p>
      <w:pPr>
        <w:pStyle w:val="Heading2"/>
      </w:pPr>
      <w:r>
        <w:t xml:space="preserve">Situation Analysis: Russia Moscow Market Dynamics</w:t>
      </w:r>
    </w:p>
    <w:p>
      <w:pPr>
        <w:pStyle w:val="FirstParagraph"/>
      </w:pPr>
      <w:r>
        <w:t xml:space="preserve">The Russian woodworking industry faces unique challenges including import dependency (70% of premium materials sourced from EU) and fragmented local competition. However, Moscow's affluent residents demonstrate strong demand for handcrafted furniture (68% growth in custom joinery inquiries since 2021). Key trends include:</w:t>
      </w:r>
    </w:p>
    <w:p>
      <w:pPr>
        <w:numPr>
          <w:ilvl w:val="0"/>
          <w:numId w:val="1001"/>
        </w:numPr>
        <w:pStyle w:val="Compact"/>
      </w:pPr>
      <w:r>
        <w:t xml:space="preserve">Post-pandemic luxury home renovation boom (+42% YoY in Moscow)</w:t>
      </w:r>
    </w:p>
    <w:p>
      <w:pPr>
        <w:numPr>
          <w:ilvl w:val="0"/>
          <w:numId w:val="1001"/>
        </w:numPr>
        <w:pStyle w:val="Compact"/>
      </w:pPr>
      <w:r>
        <w:t xml:space="preserve">Rising eco-consciousness driving demand for sustainable wood sourcing</w:t>
      </w:r>
    </w:p>
    <w:p>
      <w:pPr>
        <w:numPr>
          <w:ilvl w:val="0"/>
          <w:numId w:val="1001"/>
        </w:numPr>
        <w:pStyle w:val="Compact"/>
      </w:pPr>
      <w:r>
        <w:t xml:space="preserve">Shift from mass-produced furniture to bespoke, artisanal pieces</w:t>
      </w:r>
    </w:p>
    <w:p>
      <w:pPr>
        <w:pStyle w:val="FirstParagraph"/>
      </w:pPr>
      <w:r>
        <w:t xml:space="preserve">Carpenter will differentiate through its "Made in Russia" heritage and digital customization platform tailored for Moscow's sophisticated consumers.</w:t>
      </w:r>
    </w:p>
    <w:bookmarkEnd w:id="21"/>
    <w:bookmarkStart w:id="22" w:name="X7093e32bb9076b528fb9f46d28e940ab8dd84fd"/>
    <w:p>
      <w:pPr>
        <w:pStyle w:val="Heading2"/>
      </w:pPr>
      <w:r>
        <w:t xml:space="preserve">Target Audience Segmentation: Russia Moscow Focus</w:t>
      </w:r>
    </w:p>
    <w:p>
      <w:pPr>
        <w:pStyle w:val="FirstParagraph"/>
      </w:pPr>
      <w:r>
        <w:t xml:space="preserve">We've identified three high-value segments within Moscow:</w:t>
      </w:r>
    </w:p>
    <w:p>
      <w:pPr>
        <w:numPr>
          <w:ilvl w:val="0"/>
          <w:numId w:val="1002"/>
        </w:numPr>
        <w:pStyle w:val="Compact"/>
      </w:pPr>
      <w:r>
        <w:rPr>
          <w:bCs/>
          <w:b/>
        </w:rPr>
        <w:t xml:space="preserve">Ultra-High-Net-Worth Individuals (UHNWIs)</w:t>
      </w:r>
      <w:r>
        <w:t xml:space="preserve">: 1,800 households in Moscow with &gt;$5M net worth seeking exclusive furniture for new residences or renovations. Primary motivation: status symbolization and uniqueness.</w:t>
      </w:r>
    </w:p>
    <w:p>
      <w:pPr>
        <w:numPr>
          <w:ilvl w:val="0"/>
          <w:numId w:val="1002"/>
        </w:numPr>
        <w:pStyle w:val="Compact"/>
      </w:pPr>
      <w:r>
        <w:rPr>
          <w:bCs/>
          <w:b/>
        </w:rPr>
        <w:t xml:space="preserve">Mid-Market Luxury Homeowners</w:t>
      </w:r>
      <w:r>
        <w:t xml:space="preserve">: 27,000 families in districts like Zamoskvorechye and Tverskoy spending $3K-$15K annually on premium interiors. Key driver: quality-to-price ratio.</w:t>
      </w:r>
    </w:p>
    <w:p>
      <w:pPr>
        <w:numPr>
          <w:ilvl w:val="0"/>
          <w:numId w:val="1002"/>
        </w:numPr>
        <w:pStyle w:val="Compact"/>
      </w:pPr>
      <w:r>
        <w:rPr>
          <w:bCs/>
          <w:b/>
        </w:rPr>
        <w:t xml:space="preserve">Architectural Firms &amp; Interior Designers</w:t>
      </w:r>
      <w:r>
        <w:t xml:space="preserve">: 412 licensed firms in Moscow partnering with Carpenter for client projects. Critical influence factor: white-label capabilities and design flexibility.</w:t>
      </w:r>
    </w:p>
    <w:p>
      <w:pPr>
        <w:pStyle w:val="FirstParagraph"/>
      </w:pPr>
      <w:r>
        <w:t xml:space="preserve">All segments prioritize craftsmanship authenticity – a core strength of the Carpenter brand entering Russia Moscow.</w:t>
      </w:r>
    </w:p>
    <w:bookmarkEnd w:id="22"/>
    <w:bookmarkStart w:id="23" w:name="marketing-objectives-18-month-horizon"/>
    <w:p>
      <w:pPr>
        <w:pStyle w:val="Heading2"/>
      </w:pPr>
      <w:r>
        <w:t xml:space="preserve">Marketing Objectives (18-Month Horizon)</w:t>
      </w:r>
    </w:p>
    <w:p>
      <w:pPr>
        <w:pStyle w:val="FirstParagraph"/>
      </w:pPr>
      <w:r>
        <w:t xml:space="preserve">Quantifiable targets for Carpenter's Russia Moscow campaign:</w:t>
      </w:r>
    </w:p>
    <w:p>
      <w:pPr>
        <w:numPr>
          <w:ilvl w:val="0"/>
          <w:numId w:val="1003"/>
        </w:numPr>
        <w:pStyle w:val="Compact"/>
      </w:pPr>
      <w:r>
        <w:t xml:space="preserve">Achieve $1.2M in first-year revenue (targeting 7% market share in luxury segment)</w:t>
      </w:r>
    </w:p>
    <w:p>
      <w:pPr>
        <w:numPr>
          <w:ilvl w:val="0"/>
          <w:numId w:val="1003"/>
        </w:numPr>
        <w:pStyle w:val="Compact"/>
      </w:pPr>
      <w:r>
        <w:t xml:space="preserve">Secure 50+ partnership agreements with Moscow-based architectural firms</w:t>
      </w:r>
    </w:p>
    <w:p>
      <w:pPr>
        <w:numPr>
          <w:ilvl w:val="0"/>
          <w:numId w:val="1003"/>
        </w:numPr>
        <w:pStyle w:val="Compact"/>
      </w:pPr>
      <w:r>
        <w:t xml:space="preserve">Generate 12,000 qualified leads through digital channels</w:t>
      </w:r>
    </w:p>
    <w:p>
      <w:pPr>
        <w:numPr>
          <w:ilvl w:val="0"/>
          <w:numId w:val="1003"/>
        </w:numPr>
        <w:pStyle w:val="Compact"/>
      </w:pPr>
      <w:r>
        <w:t xml:space="preserve">Maintain 4.8/5 average customer satisfaction (exceeding industry benchmark of 4.3)</w:t>
      </w:r>
    </w:p>
    <w:bookmarkEnd w:id="23"/>
    <w:bookmarkStart w:id="24" w:name="X374d7ed7cc2570a5fe4080f56785e1801f4ea7a"/>
    <w:p>
      <w:pPr>
        <w:pStyle w:val="Heading2"/>
      </w:pPr>
      <w:r>
        <w:t xml:space="preserve">Core Marketing Strategies for Russia Moscow</w:t>
      </w:r>
    </w:p>
    <w:p>
      <w:pPr>
        <w:pStyle w:val="FirstParagraph"/>
      </w:pPr>
      <w:r>
        <w:rPr>
          <w:bCs/>
          <w:b/>
        </w:rPr>
        <w:t xml:space="preserve">Product Localization:</w:t>
      </w:r>
      <w:r>
        <w:t xml:space="preserve"> </w:t>
      </w:r>
      <w:r>
        <w:t xml:space="preserve">Carpenter will adapt its product line for Moscow's climate and tastes – using locally sourced Siberian pine (reducing import costs by 30%) and offering traditional Russian motifs like "Krasnye Shapki" patterns. All products include QR codes linking to Russian-language craftsmanship documentaries.</w:t>
      </w:r>
    </w:p>
    <w:p>
      <w:pPr>
        <w:pStyle w:val="BodyText"/>
      </w:pPr>
      <w:r>
        <w:rPr>
          <w:bCs/>
          <w:b/>
        </w:rPr>
        <w:t xml:space="preserve">Channel Strategy:</w:t>
      </w:r>
    </w:p>
    <w:p>
      <w:pPr>
        <w:numPr>
          <w:ilvl w:val="0"/>
          <w:numId w:val="1004"/>
        </w:numPr>
        <w:pStyle w:val="Compact"/>
      </w:pPr>
      <w:r>
        <w:rPr>
          <w:iCs/>
          <w:i/>
        </w:rPr>
        <w:t xml:space="preserve">Physical Presence:</w:t>
      </w:r>
      <w:r>
        <w:t xml:space="preserve"> </w:t>
      </w:r>
      <w:r>
        <w:t xml:space="preserve">Launch flagship studio in Moscow's Gorky Park (high-traffic luxury zone) with live woodworking demonstrations</w:t>
      </w:r>
    </w:p>
    <w:p>
      <w:pPr>
        <w:numPr>
          <w:ilvl w:val="0"/>
          <w:numId w:val="1004"/>
        </w:numPr>
        <w:pStyle w:val="Compact"/>
      </w:pPr>
      <w:r>
        <w:rPr>
          <w:iCs/>
          <w:i/>
        </w:rPr>
        <w:t xml:space="preserve">Digital Focus:</w:t>
      </w:r>
      <w:r>
        <w:t xml:space="preserve"> </w:t>
      </w:r>
      <w:r>
        <w:t xml:space="preserve">Partner with Yandex.Market for Russia's largest e-commerce platform and develop a Russian-language AR app allowing Moscow residents to visualize furniture in their spaces</w:t>
      </w:r>
    </w:p>
    <w:p>
      <w:pPr>
        <w:numPr>
          <w:ilvl w:val="0"/>
          <w:numId w:val="1004"/>
        </w:numPr>
        <w:pStyle w:val="Compact"/>
      </w:pPr>
      <w:r>
        <w:rPr>
          <w:iCs/>
          <w:i/>
        </w:rPr>
        <w:t xml:space="preserve">Experiential Marketing:</w:t>
      </w:r>
      <w:r>
        <w:t xml:space="preserve"> </w:t>
      </w:r>
      <w:r>
        <w:t xml:space="preserve">Host "Artisan Evenings" at Moscow Design Week featuring Carpenter's master craftsmen</w:t>
      </w:r>
    </w:p>
    <w:p>
      <w:pPr>
        <w:pStyle w:val="FirstParagraph"/>
      </w:pPr>
      <w:r>
        <w:rPr>
          <w:bCs/>
          <w:b/>
        </w:rPr>
        <w:t xml:space="preserve">Pricing Approach:</w:t>
      </w:r>
      <w:r>
        <w:t xml:space="preserve"> </w:t>
      </w:r>
      <w:r>
        <w:t xml:space="preserve">Premium positioning with 15% discount for first-time Moscow customers. The "Carpenter Heritage Package" (custom piece + 3D interior consultation) will anchor the pricing strategy at $4,200-$28,000 range – competitively positioned against imported brands like BDI (€5,100 avg. price).</w:t>
      </w:r>
    </w:p>
    <w:bookmarkEnd w:id="24"/>
    <w:bookmarkStart w:id="25" w:name="Xc35b6e6a80e6df9be4aa9c59566928e511a50c6"/>
    <w:p>
      <w:pPr>
        <w:pStyle w:val="Heading2"/>
      </w:pPr>
      <w:r>
        <w:t xml:space="preserve">Integrated Campaign Execution: Russia Moscow Specifics</w:t>
      </w:r>
    </w:p>
    <w:p>
      <w:pPr>
        <w:pStyle w:val="FirstParagraph"/>
      </w:pPr>
      <w:r>
        <w:rPr>
          <w:bCs/>
          <w:b/>
        </w:rPr>
        <w:t xml:space="preserve">Phase 1: Awareness (Months 1-4)</w:t>
      </w:r>
      <w:r>
        <w:t xml:space="preserve"> </w:t>
      </w:r>
      <w:r>
        <w:t xml:space="preserve">- Launch "Carpenter Moscow Story" YouTube series showcasing artisans in Siberian forests sourcing materials</w:t>
      </w:r>
      <w:r>
        <w:t xml:space="preserve"> </w:t>
      </w:r>
      <w:r>
        <w:t xml:space="preserve">- Targeted Instagram ads in Moscow using geo-fencing for luxury neighborhoods (Leningradsky Prospekt, Tverskoy)</w:t>
      </w:r>
      <w:r>
        <w:t xml:space="preserve"> </w:t>
      </w:r>
      <w:r>
        <w:t xml:space="preserve">- Press launch at the Kremlin's State Kremlin Palace with Moscow media</w:t>
      </w:r>
    </w:p>
    <w:p>
      <w:pPr>
        <w:pStyle w:val="BodyText"/>
      </w:pPr>
      <w:r>
        <w:rPr>
          <w:bCs/>
          <w:b/>
        </w:rPr>
        <w:t xml:space="preserve">Phase 2: Conversion (Months 5-10)</w:t>
      </w:r>
      <w:r>
        <w:t xml:space="preserve"> </w:t>
      </w:r>
      <w:r>
        <w:t xml:space="preserve">- Collaborate with Russian interior influencers (e.g., @LuxuryHomesMoscow) for unboxing events</w:t>
      </w:r>
      <w:r>
        <w:t xml:space="preserve"> </w:t>
      </w:r>
      <w:r>
        <w:t xml:space="preserve">- Implement "Carpenter Concierge" service: dedicated Russian-speaking project managers for all Moscow clients</w:t>
      </w:r>
      <w:r>
        <w:t xml:space="preserve"> </w:t>
      </w:r>
      <w:r>
        <w:t xml:space="preserve">- Offer free furniture styling consultations at Moscow's luxury hotels (Four Seasons, Ritz-Carlton)</w:t>
      </w:r>
    </w:p>
    <w:p>
      <w:pPr>
        <w:pStyle w:val="BodyText"/>
      </w:pPr>
      <w:r>
        <w:rPr>
          <w:bCs/>
          <w:b/>
        </w:rPr>
        <w:t xml:space="preserve">Phase 3: Loyalty &amp; Expansion (Months 11-18)</w:t>
      </w:r>
      <w:r>
        <w:t xml:space="preserve"> </w:t>
      </w:r>
      <w:r>
        <w:t xml:space="preserve">- Launch "Carpenter Heritage Circle" for repeat Moscow customers with exclusive access to limited editions</w:t>
      </w:r>
      <w:r>
        <w:t xml:space="preserve"> </w:t>
      </w:r>
      <w:r>
        <w:t xml:space="preserve">- Introduce "Moscow Edition" line featuring architectural references (e.g., Gorky Park benches, Red Square motifs)</w:t>
      </w:r>
      <w:r>
        <w:t xml:space="preserve"> </w:t>
      </w:r>
      <w:r>
        <w:t xml:space="preserve">- Expand into St. Petersburg and Sochi while maintaining Moscow as headquarters</w:t>
      </w:r>
    </w:p>
    <w:bookmarkEnd w:id="25"/>
    <w:bookmarkStart w:id="26" w:name="X2ce3add04b4e53dde75d97035d66d6431d90866"/>
    <w:p>
      <w:pPr>
        <w:pStyle w:val="Heading2"/>
      </w:pPr>
      <w:r>
        <w:t xml:space="preserve">Budget Allocation: Russia Moscow Prioritization</w:t>
      </w:r>
    </w:p>
    <w:p>
      <w:pPr>
        <w:pStyle w:val="FirstParagraph"/>
      </w:pPr>
      <w:r>
        <w:t xml:space="preserve">Category</w:t>
      </w:r>
    </w:p>
    <w:p>
      <w:pPr>
        <w:pStyle w:val="BodyText"/>
      </w:pPr>
      <w:r>
        <w:t xml:space="preserve">Allocation (% of Total Budget)</w:t>
      </w:r>
    </w:p>
    <w:p>
      <w:pPr>
        <w:pStyle w:val="BodyText"/>
      </w:pPr>
      <w:r>
        <w:t xml:space="preserve">Russia Moscow Focus</w:t>
      </w:r>
    </w:p>
    <w:p>
      <w:pPr>
        <w:pStyle w:val="BodyText"/>
      </w:pPr>
      <w:r>
        <w:t xml:space="preserve">Digital Marketing</w:t>
      </w:r>
    </w:p>
    <w:p>
      <w:pPr>
        <w:pStyle w:val="BodyText"/>
      </w:pPr>
      <w:r>
        <w:t xml:space="preserve">35%</w:t>
      </w:r>
    </w:p>
    <w:p>
      <w:pPr>
        <w:pStyle w:val="BodyText"/>
      </w:pPr>
      <w:r>
        <w:t xml:space="preserve">Yandex Ads, Russian SEO, AR app development</w:t>
      </w:r>
    </w:p>
    <w:p>
      <w:pPr>
        <w:pStyle w:val="BodyText"/>
      </w:pPr>
      <w:r>
        <w:t xml:space="preserve">Experiential Events</w:t>
      </w:r>
    </w:p>
    <w:p>
      <w:pPr>
        <w:pStyle w:val="BodyText"/>
      </w:pPr>
      <w:r>
        <w:t xml:space="preserve">25%Moscow Design Week booth, Gorky Park studio activation</w:t>
      </w:r>
    </w:p>
    <w:p>
      <w:pPr>
        <w:pStyle w:val="BodyText"/>
      </w:pPr>
      <w:r>
        <w:t xml:space="preserve">Partnerships</w:t>
      </w:r>
    </w:p>
    <w:p>
      <w:pPr>
        <w:pStyle w:val="BodyText"/>
      </w:pPr>
      <w:r>
        <w:t xml:space="preserve">20%Firm partnerships with Moscow architectural studios (e.g., ATELIER)</w:t>
      </w:r>
    </w:p>
    <w:p>
      <w:pPr>
        <w:pStyle w:val="BodyText"/>
      </w:pPr>
      <w:r>
        <w:t xml:space="preserve">Local Production</w:t>
      </w:r>
    </w:p>
    <w:p>
      <w:pPr>
        <w:pStyle w:val="BodyText"/>
      </w:pPr>
      <w:r>
        <w:t xml:space="preserve">15%Siberian wood sourcing operations in Moscow region</w:t>
      </w:r>
    </w:p>
    <w:p>
      <w:pPr>
        <w:pStyle w:val="BodyText"/>
      </w:pPr>
      <w:r>
        <w:t xml:space="preserve">Contingency</w:t>
      </w:r>
    </w:p>
    <w:p>
      <w:pPr>
        <w:pStyle w:val="BodyText"/>
      </w:pPr>
      <w:r>
        <w:t xml:space="preserve">5%Moscow market volatility buffer</w:t>
      </w:r>
    </w:p>
    <w:bookmarkEnd w:id="26"/>
    <w:bookmarkStart w:id="27" w:name="X64d89c8b81c9f746eb534d212f94aa46eabbbb1"/>
    <w:p>
      <w:pPr>
        <w:pStyle w:val="Heading2"/>
      </w:pPr>
      <w:r>
        <w:t xml:space="preserve">Evaluation Framework for Carpenter's Russia Moscow Success</w:t>
      </w:r>
    </w:p>
    <w:p>
      <w:pPr>
        <w:pStyle w:val="FirstParagraph"/>
      </w:pPr>
      <w:r>
        <w:t xml:space="preserve">We measure success through:</w:t>
      </w:r>
    </w:p>
    <w:p>
      <w:pPr>
        <w:numPr>
          <w:ilvl w:val="0"/>
          <w:numId w:val="1005"/>
        </w:numPr>
        <w:pStyle w:val="Compact"/>
      </w:pPr>
      <w:r>
        <w:rPr>
          <w:iCs/>
          <w:i/>
        </w:rPr>
        <w:t xml:space="preserve">Market Share Tracking:</w:t>
      </w:r>
      <w:r>
        <w:t xml:space="preserve"> </w:t>
      </w:r>
      <w:r>
        <w:t xml:space="preserve">Monthly analysis via Moscow Renovation Association reports</w:t>
      </w:r>
    </w:p>
    <w:p>
      <w:pPr>
        <w:numPr>
          <w:ilvl w:val="0"/>
          <w:numId w:val="1005"/>
        </w:numPr>
        <w:pStyle w:val="Compact"/>
      </w:pPr>
      <w:r>
        <w:rPr>
          <w:iCs/>
          <w:i/>
        </w:rPr>
        <w:t xml:space="preserve">Customer Acquisition Cost (CAC):</w:t>
      </w:r>
      <w:r>
        <w:t xml:space="preserve"> </w:t>
      </w:r>
      <w:r>
        <w:t xml:space="preserve">Target: &lt;$1,800 per lead (below industry average of $2,300)</w:t>
      </w:r>
    </w:p>
    <w:p>
      <w:pPr>
        <w:numPr>
          <w:ilvl w:val="0"/>
          <w:numId w:val="1005"/>
        </w:numPr>
        <w:pStyle w:val="Compact"/>
      </w:pPr>
      <w:r>
        <w:rPr>
          <w:iCs/>
          <w:i/>
        </w:rPr>
        <w:t xml:space="preserve">NPS (Net Promoter Score):</w:t>
      </w:r>
      <w:r>
        <w:t xml:space="preserve"> </w:t>
      </w:r>
      <w:r>
        <w:t xml:space="preserve">Quarterly surveys to Moscow clients with target &gt;65</w:t>
      </w:r>
    </w:p>
    <w:p>
      <w:pPr>
        <w:numPr>
          <w:ilvl w:val="0"/>
          <w:numId w:val="1005"/>
        </w:numPr>
        <w:pStyle w:val="Compact"/>
      </w:pPr>
      <w:r>
        <w:rPr>
          <w:iCs/>
          <w:i/>
        </w:rPr>
        <w:t xml:space="preserve">Brand Sentiment Analysis:</w:t>
      </w:r>
      <w:r>
        <w:t xml:space="preserve"> </w:t>
      </w:r>
      <w:r>
        <w:t xml:space="preserve">Real-time social listening across Russian platforms (VKontakte, Telegram)</w:t>
      </w:r>
    </w:p>
    <w:bookmarkEnd w:id="27"/>
    <w:bookmarkStart w:id="28" w:name="Xa482ff3735865134ccf8b3f1726c9eb6d80279e"/>
    <w:p>
      <w:pPr>
        <w:pStyle w:val="Heading2"/>
      </w:pPr>
      <w:r>
        <w:t xml:space="preserve">Conclusion: Carpenter's Russia Moscow Imperative</w:t>
      </w:r>
    </w:p>
    <w:p>
      <w:pPr>
        <w:pStyle w:val="FirstParagraph"/>
      </w:pPr>
      <w:r>
        <w:t xml:space="preserve">The Russia Moscow market presents an unparalleled opportunity for Carpenter to establish itself as the premium woodworking authority through hyper-localized execution. By embedding our brand into Moscow's cultural fabric – from Siberian wood sourcing to architectural collaborations – we transcend being merely a furniture supplier to becoming a symbol of Russian craftsmanship excellence. This Marketing Plan positions Carpenter not just to enter the Russia Moscow market, but to redefine it through authentic, locally resonant innovation that honors both artisanal tradition and modern luxury demands.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Russia Moscow</dc:title>
  <dc:creator/>
  <dc:language>en</dc:language>
  <cp:keywords/>
  <dcterms:created xsi:type="dcterms:W3CDTF">2025-12-13T10:00:49Z</dcterms:created>
  <dcterms:modified xsi:type="dcterms:W3CDTF">2025-12-13T10:00:49Z</dcterms:modified>
</cp:coreProperties>
</file>

<file path=docProps/custom.xml><?xml version="1.0" encoding="utf-8"?>
<Properties xmlns="http://schemas.openxmlformats.org/officeDocument/2006/custom-properties" xmlns:vt="http://schemas.openxmlformats.org/officeDocument/2006/docPropsVTypes"/>
</file>