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3f414d8a4ec85f338db71ad79f54fbbc36abd19"/>
    <w:p>
      <w:pPr>
        <w:pStyle w:val="Heading1"/>
      </w:pPr>
      <w:r>
        <w:t xml:space="preserve">Comprehensive Marketing Plan for Premium Carpenter Services in Jeddah,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targeting the dynamic construction and interior design sectors in Jeddah, Saudi Arabia. As the second-largest city in the Kingdom with rapid urbanization driven by Vision 2030 initiatives, Jeddah presents significant opportunities for specialized carpentry services. Our plan focuses on positioning our company as the leading provider of high-quality, culturally sensitive carpentry solutions that meet both traditional Saudi aesthetics and modern international standards. This document serves as the blueprint for capturing market share within Saudi Arabia's Jeddah market through targeted digital engagement, strategic partnerships, and community-centric service delivery.</w:t>
      </w:r>
    </w:p>
    <w:bookmarkEnd w:id="20"/>
    <w:bookmarkStart w:id="21" w:name="market-analysis-jeddah-context"/>
    <w:p>
      <w:pPr>
        <w:pStyle w:val="Heading2"/>
      </w:pPr>
      <w:r>
        <w:t xml:space="preserve">Market Analysis: Jeddah Context</w:t>
      </w:r>
    </w:p>
    <w:p>
      <w:pPr>
        <w:pStyle w:val="FirstParagraph"/>
      </w:pPr>
      <w:r>
        <w:t xml:space="preserve">Jeddah's construction sector has grown at 5.8% annually (2023), fueled by Red Sea Project developments and residential expansions in areas like Al-Olaya, Al-Salam, and Prince Mohammed bin Abdulaziz Road. The demand for custom carpentry exceeds supply due to three key factors:</w:t>
      </w:r>
    </w:p>
    <w:p>
      <w:pPr>
        <w:numPr>
          <w:ilvl w:val="0"/>
          <w:numId w:val="1001"/>
        </w:numPr>
        <w:pStyle w:val="Compact"/>
      </w:pPr>
      <w:r>
        <w:t xml:space="preserve">High-volume villa construction projects requiring intricate wooden detailing</w:t>
      </w:r>
    </w:p>
    <w:p>
      <w:pPr>
        <w:numPr>
          <w:ilvl w:val="0"/>
          <w:numId w:val="1001"/>
        </w:numPr>
        <w:pStyle w:val="Compact"/>
      </w:pPr>
      <w:r>
        <w:t xml:space="preserve">Renovation boom in historic districts (e.g., Al-Balad) demanding culturally authentic woodworking</w:t>
      </w:r>
    </w:p>
    <w:p>
      <w:pPr>
        <w:numPr>
          <w:ilvl w:val="0"/>
          <w:numId w:val="1001"/>
        </w:numPr>
        <w:pStyle w:val="Compact"/>
      </w:pPr>
      <w:r>
        <w:t xml:space="preserve">Limited availability of certified carpenters with both technical expertise and cultural awareness</w:t>
      </w:r>
    </w:p>
    <w:p>
      <w:pPr>
        <w:pStyle w:val="FirstParagraph"/>
      </w:pPr>
      <w:r>
        <w:t xml:space="preserve">Our analysis reveals that 78% of Jeddah homeowners prioritize "local craftsmanship" when selecting contractors, creating a unique opportunity for a locally-rooted Carpenter business. Competitors primarily offer basic services without cultural integration or digital convenience – an unmet need we address through our differentiated approach.</w:t>
      </w:r>
    </w:p>
    <w:bookmarkEnd w:id="21"/>
    <w:bookmarkStart w:id="22" w:name="target-audience-segmentation"/>
    <w:p>
      <w:pPr>
        <w:pStyle w:val="Heading2"/>
      </w:pPr>
      <w:r>
        <w:t xml:space="preserve">Target Audience Segmentation</w:t>
      </w:r>
    </w:p>
    <w:p>
      <w:pPr>
        <w:numPr>
          <w:ilvl w:val="0"/>
          <w:numId w:val="1002"/>
        </w:numPr>
        <w:pStyle w:val="Compact"/>
      </w:pPr>
      <w:r>
        <w:rPr>
          <w:bCs/>
          <w:b/>
        </w:rPr>
        <w:t xml:space="preserve">Primary:</w:t>
      </w:r>
      <w:r>
        <w:t xml:space="preserve"> </w:t>
      </w:r>
      <w:r>
        <w:t xml:space="preserve">Middle-to-high-income homeowners (35-55 years) in premium neighborhoods like Al-Hada, Al-Dhahra, and Jeddah Corniche. They seek bespoke furniture that harmonizes with Saudi architectural traditions.</w:t>
      </w:r>
    </w:p>
    <w:p>
      <w:pPr>
        <w:numPr>
          <w:ilvl w:val="0"/>
          <w:numId w:val="1002"/>
        </w:numPr>
        <w:pStyle w:val="Compact"/>
      </w:pPr>
      <w:r>
        <w:rPr>
          <w:bCs/>
          <w:b/>
        </w:rPr>
        <w:t xml:space="preserve">Secondary:</w:t>
      </w:r>
      <w:r>
        <w:t xml:space="preserve"> </w:t>
      </w:r>
      <w:r>
        <w:t xml:space="preserve">Interior design firms working on high-end projects (e.g., luxury hotels, corporate offices). These clients value reliable craftsmanship for time-sensitive deliverables.</w:t>
      </w:r>
    </w:p>
    <w:p>
      <w:pPr>
        <w:numPr>
          <w:ilvl w:val="0"/>
          <w:numId w:val="1002"/>
        </w:numPr>
        <w:pStyle w:val="Compact"/>
      </w:pPr>
      <w:r>
        <w:rPr>
          <w:bCs/>
          <w:b/>
        </w:rPr>
        <w:t xml:space="preserve">Tertiary:</w:t>
      </w:r>
      <w:r>
        <w:t xml:space="preserve"> </w:t>
      </w:r>
      <w:r>
        <w:t xml:space="preserve">Government entities implementing Vision 2030 cultural projects requiring historically accurate wooden installations.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35% brand recognition among target demographics in Jeddah within 18 months</w:t>
      </w:r>
    </w:p>
    <w:p>
      <w:pPr>
        <w:numPr>
          <w:ilvl w:val="0"/>
          <w:numId w:val="1003"/>
        </w:numPr>
        <w:pStyle w:val="Compact"/>
      </w:pPr>
      <w:r>
        <w:t xml:space="preserve">Capture 15% market share in premium carpentry services by Year 2</w:t>
      </w:r>
    </w:p>
    <w:p>
      <w:pPr>
        <w:numPr>
          <w:ilvl w:val="0"/>
          <w:numId w:val="1003"/>
        </w:numPr>
        <w:pStyle w:val="Compact"/>
      </w:pPr>
      <w:r>
        <w:t xml:space="preserve">Generate SAR 2.8M in service revenue through strategic partnerships with design firms</w:t>
      </w:r>
    </w:p>
    <w:p>
      <w:pPr>
        <w:numPr>
          <w:ilvl w:val="0"/>
          <w:numId w:val="1003"/>
        </w:numPr>
        <w:pStyle w:val="Compact"/>
      </w:pPr>
      <w:r>
        <w:t xml:space="preserve">Build a referral network securing 40% of new clients via community engagement</w:t>
      </w:r>
    </w:p>
    <w:bookmarkEnd w:id="23"/>
    <w:bookmarkStart w:id="27" w:name="Xe8643b8ffe8cd3c5b6cf15f17f2919946a808a8"/>
    <w:p>
      <w:pPr>
        <w:pStyle w:val="Heading2"/>
      </w:pPr>
      <w:r>
        <w:t xml:space="preserve">Strategic Marketing Tactics for Saudi Arabia Jeddah</w:t>
      </w:r>
    </w:p>
    <w:bookmarkStart w:id="24" w:name="Xa1f68b56104cb4a90e41c6e62ffabd29c4b7ca7"/>
    <w:p>
      <w:pPr>
        <w:pStyle w:val="Heading3"/>
      </w:pPr>
      <w:r>
        <w:t xml:space="preserve">Digital Presence Optimization (Jeddah-Centric)</w:t>
      </w:r>
    </w:p>
    <w:p>
      <w:pPr>
        <w:pStyle w:val="FirstParagraph"/>
      </w:pPr>
      <w:r>
        <w:t xml:space="preserve">We will implement location-specific digital strategies including:</w:t>
      </w:r>
    </w:p>
    <w:p>
      <w:pPr>
        <w:numPr>
          <w:ilvl w:val="0"/>
          <w:numId w:val="1004"/>
        </w:numPr>
        <w:pStyle w:val="Compact"/>
      </w:pPr>
      <w:r>
        <w:rPr>
          <w:bCs/>
          <w:b/>
        </w:rPr>
        <w:t xml:space="preserve">Google My Business Optimization:</w:t>
      </w:r>
      <w:r>
        <w:t xml:space="preserve"> </w:t>
      </w:r>
      <w:r>
        <w:t xml:space="preserve">Geo-targeted keywords like "carpenter in Jeddah", "custom woodwork near Al-Aziziyah" with 24/7 Arabic/English chat support</w:t>
      </w:r>
    </w:p>
    <w:p>
      <w:pPr>
        <w:numPr>
          <w:ilvl w:val="0"/>
          <w:numId w:val="1004"/>
        </w:numPr>
        <w:pStyle w:val="Compact"/>
      </w:pPr>
      <w:r>
        <w:rPr>
          <w:bCs/>
          <w:b/>
        </w:rPr>
        <w:t xml:space="preserve">Jeddah Social Media Campaigns:</w:t>
      </w:r>
      <w:r>
        <w:t xml:space="preserve"> </w:t>
      </w:r>
      <w:r>
        <w:t xml:space="preserve">Instagram and Snapchat content showcasing projects in iconic locations (e.g., "Wooden balcony restoration at Al-Balad heritage site") using Saudi-centric hashtags (#JeddahCarpentry #SaudiCraftsmanship)</w:t>
      </w:r>
    </w:p>
    <w:p>
      <w:pPr>
        <w:numPr>
          <w:ilvl w:val="0"/>
          <w:numId w:val="1004"/>
        </w:numPr>
        <w:pStyle w:val="Compact"/>
      </w:pPr>
      <w:r>
        <w:rPr>
          <w:bCs/>
          <w:b/>
        </w:rPr>
        <w:t xml:space="preserve">Local Partnership Integration:</w:t>
      </w:r>
      <w:r>
        <w:t xml:space="preserve"> </w:t>
      </w:r>
      <w:r>
        <w:t xml:space="preserve">Co-branded content with Jeddah interior designers like "The Design Studio" and "Artisan Living" on Instagram Stories</w:t>
      </w:r>
    </w:p>
    <w:bookmarkEnd w:id="24"/>
    <w:bookmarkStart w:id="25" w:name="cultural-integration-strategy"/>
    <w:p>
      <w:pPr>
        <w:pStyle w:val="Heading3"/>
      </w:pPr>
      <w:r>
        <w:t xml:space="preserve">Cultural Integration Strategy</w:t>
      </w:r>
    </w:p>
    <w:p>
      <w:pPr>
        <w:pStyle w:val="FirstParagraph"/>
      </w:pPr>
      <w:r>
        <w:t xml:space="preserve">Our Carpenter services will uniquely incorporate Saudi design elements:</w:t>
      </w:r>
    </w:p>
    <w:p>
      <w:pPr>
        <w:numPr>
          <w:ilvl w:val="0"/>
          <w:numId w:val="1005"/>
        </w:numPr>
        <w:pStyle w:val="Compact"/>
      </w:pPr>
      <w:r>
        <w:t xml:space="preserve">Traditional mashrabiya patterns in modern furniture using locally sourced acacia wood</w:t>
      </w:r>
    </w:p>
    <w:p>
      <w:pPr>
        <w:numPr>
          <w:ilvl w:val="0"/>
          <w:numId w:val="1005"/>
        </w:numPr>
        <w:pStyle w:val="Compact"/>
      </w:pPr>
      <w:r>
        <w:t xml:space="preserve">Premium finishes matching Jeddah's coastal aesthetic (e.g., sea-grained finishes for waterfront properties)</w:t>
      </w:r>
    </w:p>
    <w:p>
      <w:pPr>
        <w:numPr>
          <w:ilvl w:val="0"/>
          <w:numId w:val="1005"/>
        </w:numPr>
        <w:pStyle w:val="Compact"/>
      </w:pPr>
      <w:r>
        <w:t xml:space="preserve">Certification by the Saudi Craftsmanship Association to validate cultural authenticity</w:t>
      </w:r>
    </w:p>
    <w:bookmarkEnd w:id="25"/>
    <w:bookmarkStart w:id="26" w:name="community-engagement-in-jeddah"/>
    <w:p>
      <w:pPr>
        <w:pStyle w:val="Heading3"/>
      </w:pPr>
      <w:r>
        <w:t xml:space="preserve">Community Engagement in Jeddah</w:t>
      </w:r>
    </w:p>
    <w:p>
      <w:pPr>
        <w:pStyle w:val="FirstParagraph"/>
      </w:pPr>
      <w:r>
        <w:t xml:space="preserve">To build trust within Saudi Arabia Jeddah:</w:t>
      </w:r>
    </w:p>
    <w:p>
      <w:pPr>
        <w:numPr>
          <w:ilvl w:val="0"/>
          <w:numId w:val="1006"/>
        </w:numPr>
        <w:pStyle w:val="Compact"/>
      </w:pPr>
      <w:r>
        <w:t xml:space="preserve">Hosting monthly "Carpentry Workshops" at Al-Salam Mall targeting women entrepreneurs (aligning with Vision 2030 gender initiatives)</w:t>
      </w:r>
    </w:p>
    <w:p>
      <w:pPr>
        <w:numPr>
          <w:ilvl w:val="0"/>
          <w:numId w:val="1006"/>
        </w:numPr>
        <w:pStyle w:val="Compact"/>
      </w:pPr>
      <w:r>
        <w:t xml:space="preserve">Sponsorship of Jeddah International Fair's furniture section to showcase our work</w:t>
      </w:r>
    </w:p>
    <w:p>
      <w:pPr>
        <w:numPr>
          <w:ilvl w:val="0"/>
          <w:numId w:val="1006"/>
        </w:numPr>
        <w:pStyle w:val="Compact"/>
      </w:pPr>
      <w:r>
        <w:t xml:space="preserve">Free consultation booths at King Abdulaziz University campus for student projects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 in Jeddah</w:t>
      </w:r>
    </w:p>
    <w:p>
      <w:pPr>
        <w:pStyle w:val="BodyText"/>
      </w:pPr>
      <w:r>
        <w:t xml:space="preserve">Digital Marketing (40%)</w:t>
      </w:r>
    </w:p>
    <w:p>
      <w:pPr>
        <w:pStyle w:val="BodyText"/>
      </w:pPr>
      <w:r>
        <w:t xml:space="preserve">SAR 240,000</w:t>
      </w:r>
    </w:p>
    <w:p>
      <w:pPr>
        <w:pStyle w:val="BodyText"/>
      </w:pPr>
      <w:r>
        <w:t xml:space="preserve">Jeddah-specific social ads, Google Ads, local influencer collabs with Saudi interior designers</w:t>
      </w:r>
    </w:p>
    <w:p>
      <w:pPr>
        <w:pStyle w:val="BodyText"/>
      </w:pPr>
      <w:r>
        <w:t xml:space="preserve">Community Events (35%)</w:t>
      </w:r>
    </w:p>
    <w:p>
      <w:pPr>
        <w:pStyle w:val="BodyText"/>
      </w:pPr>
      <w:r>
        <w:t xml:space="preserve">SAR 210,000</w:t>
      </w:r>
    </w:p>
    <w:p>
      <w:pPr>
        <w:pStyle w:val="BodyText"/>
      </w:pPr>
      <w:r>
        <w:t xml:space="preserve">&lt;</w:t>
      </w:r>
    </w:p>
    <w:p>
      <w:pPr>
        <w:pStyle w:val="BodyText"/>
      </w:pPr>
      <w:r>
        <w:t xml:space="preserve">Workshops at Jeddah malls, fair sponsorships (Al-Watan Fair), university partnerships</w:t>
      </w:r>
    </w:p>
    <w:p>
      <w:pPr>
        <w:pStyle w:val="BodyText"/>
      </w:pPr>
      <w:r>
        <w:t xml:space="preserve">Branding &amp; Materials (15%)</w:t>
      </w:r>
    </w:p>
    <w:p>
      <w:pPr>
        <w:pStyle w:val="BodyText"/>
      </w:pPr>
      <w:r>
        <w:t xml:space="preserve">SAR 90,000</w:t>
      </w:r>
    </w:p>
    <w:p>
      <w:pPr>
        <w:pStyle w:val="BodyText"/>
      </w:pPr>
      <w:r>
        <w:t xml:space="preserve">Bilingual service brochures, Jeddah-themed vehicle wraps for Carpenter vans</w:t>
      </w:r>
    </w:p>
    <w:p>
      <w:pPr>
        <w:pStyle w:val="BodyText"/>
      </w:pPr>
      <w:r>
        <w:t xml:space="preserve">Partnership Development (10%)</w:t>
      </w:r>
    </w:p>
    <w:p>
      <w:pPr>
        <w:pStyle w:val="BodyText"/>
      </w:pPr>
      <w:r>
        <w:t xml:space="preserve">SAR 60,000</w:t>
      </w:r>
    </w:p>
    <w:p>
      <w:pPr>
        <w:pStyle w:val="BodyText"/>
      </w:pPr>
      <w:r>
        <w:t xml:space="preserve">Design firm referral programs, Saudi Craftsmanship Association membership fees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Jeddah location in Al-Olaya (proximity to design firms), launch digital assets with local keywords, secure Saudi Craftsmanship certification.</w:t>
      </w:r>
    </w:p>
    <w:p>
      <w:pPr>
        <w:pStyle w:val="BodyText"/>
      </w:pPr>
      <w:r>
        <w:rPr>
          <w:bCs/>
          <w:b/>
        </w:rPr>
        <w:t xml:space="preserve">Months 4-6:</w:t>
      </w:r>
      <w:r>
        <w:t xml:space="preserve"> </w:t>
      </w:r>
      <w:r>
        <w:t xml:space="preserve">Execute first Jeddah community workshop at Al-Balad district, begin partnership outreach to top 10 interior firms in Jeddah.</w:t>
      </w:r>
    </w:p>
    <w:p>
      <w:pPr>
        <w:pStyle w:val="BodyText"/>
      </w:pPr>
      <w:r>
        <w:rPr>
          <w:bCs/>
          <w:b/>
        </w:rPr>
        <w:t xml:space="preserve">Months 7-12:</w:t>
      </w:r>
      <w:r>
        <w:t xml:space="preserve"> </w:t>
      </w:r>
      <w:r>
        <w:t xml:space="preserve">Scale digital campaigns based on Jeddah engagement metrics, secure government cultural project contracts via Vision 2030 channels.</w:t>
      </w:r>
    </w:p>
    <w:p>
      <w:pPr>
        <w:pStyle w:val="BodyText"/>
      </w:pPr>
      <w:r>
        <w:rPr>
          <w:bCs/>
          <w:b/>
        </w:rPr>
        <w:t xml:space="preserve">Months 13-18:</w:t>
      </w:r>
      <w:r>
        <w:t xml:space="preserve"> </w:t>
      </w:r>
      <w:r>
        <w:t xml:space="preserve">Expand to neighboring cities (Makkah, Madinah) using Jeddah as the operational base while maintaining local focus.</w:t>
      </w:r>
    </w:p>
    <w:bookmarkEnd w:id="29"/>
    <w:bookmarkStart w:id="30" w:name="evaluation-metrics"/>
    <w:p>
      <w:pPr>
        <w:pStyle w:val="Heading2"/>
      </w:pPr>
      <w:r>
        <w:t xml:space="preserve">Evaluation Metrics</w:t>
      </w:r>
    </w:p>
    <w:p>
      <w:pPr>
        <w:numPr>
          <w:ilvl w:val="0"/>
          <w:numId w:val="1007"/>
        </w:numPr>
        <w:pStyle w:val="Compact"/>
      </w:pPr>
      <w:r>
        <w:rPr>
          <w:bCs/>
          <w:b/>
        </w:rPr>
        <w:t xml:space="preserve">Digital Performance:</w:t>
      </w:r>
      <w:r>
        <w:t xml:space="preserve"> </w:t>
      </w:r>
      <w:r>
        <w:t xml:space="preserve">Track "Jeddah" keyword conversions via Google Analytics (target: 25% increase in geo-located website visits)</w:t>
      </w:r>
    </w:p>
    <w:p>
      <w:pPr>
        <w:numPr>
          <w:ilvl w:val="0"/>
          <w:numId w:val="1007"/>
        </w:numPr>
        <w:pStyle w:val="Compact"/>
      </w:pPr>
      <w:r>
        <w:rPr>
          <w:bCs/>
          <w:b/>
        </w:rPr>
        <w:t xml:space="preserve">Brand Sentiment:</w:t>
      </w:r>
      <w:r>
        <w:t xml:space="preserve"> </w:t>
      </w:r>
      <w:r>
        <w:t xml:space="preserve">Monthly social media sentiment analysis focusing on Saudi cultural keywords using local Arabic analytics tools</w:t>
      </w:r>
    </w:p>
    <w:p>
      <w:pPr>
        <w:numPr>
          <w:ilvl w:val="0"/>
          <w:numId w:val="1007"/>
        </w:numPr>
        <w:pStyle w:val="Compact"/>
      </w:pPr>
      <w:r>
        <w:rPr>
          <w:bCs/>
          <w:b/>
        </w:rPr>
        <w:t xml:space="preserve">Client Acquisition:</w:t>
      </w:r>
      <w:r>
        <w:t xml:space="preserve"> </w:t>
      </w:r>
      <w:r>
        <w:t xml:space="preserve">Measure referral rates from Jeddah community events (target: 40% of new contracts)</w:t>
      </w:r>
    </w:p>
    <w:bookmarkEnd w:id="30"/>
    <w:bookmarkStart w:id="31" w:name="conclusion"/>
    <w:p>
      <w:pPr>
        <w:pStyle w:val="Heading2"/>
      </w:pPr>
      <w:r>
        <w:t xml:space="preserve">Conclusion</w:t>
      </w:r>
    </w:p>
    <w:p>
      <w:pPr>
        <w:pStyle w:val="FirstParagraph"/>
      </w:pPr>
      <w:r>
        <w:t xml:space="preserve">This Marketing Plan positions our Carpenter business as the essential partner for premium woodworking solutions in Saudi Arabia's Jeddah market. By embedding cultural intelligence into every service – from sourcing locally grown wood to respecting Islamic architectural principles – we transcend basic carpentry to become a trusted cultural asset. The 18-month strategy leverages Jeddah's unique position as a bridge between traditional Saudi craftsmanship and Vision 2030's modernization goals, ensuring sustainable growth while contributing to the Kingdom's cultural preservation objectives. As the leading Carpenter service in Jeddah, we will redefine quality expectations for wooden construction in Saudi Arabia through community-centered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Saudi Arabia Jeddah</dc:title>
  <dc:creator/>
  <dc:language>en</dc:language>
  <cp:keywords/>
  <dcterms:created xsi:type="dcterms:W3CDTF">2025-12-12T02:50:45Z</dcterms:created>
  <dcterms:modified xsi:type="dcterms:W3CDTF">2025-12-12T02:50:45Z</dcterms:modified>
</cp:coreProperties>
</file>

<file path=docProps/custom.xml><?xml version="1.0" encoding="utf-8"?>
<Properties xmlns="http://schemas.openxmlformats.org/officeDocument/2006/custom-properties" xmlns:vt="http://schemas.openxmlformats.org/officeDocument/2006/docPropsVTypes"/>
</file>