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Singapore</w:t>
      </w:r>
      <w:r>
        <w:t xml:space="preserve"> </w:t>
      </w:r>
      <w:r>
        <w:t xml:space="preserve">Singapore</w:t>
      </w:r>
    </w:p>
    <w:bookmarkStart w:id="32" w:name="Xad81e2c69cfb4685bc9488ab8ffee40d378b782"/>
    <w:p>
      <w:pPr>
        <w:pStyle w:val="Heading1"/>
      </w:pPr>
      <w:r>
        <w:t xml:space="preserve">Comprehensive Marketing Plan: Elevating Carpenter in Singapore Singapore</w:t>
      </w:r>
    </w:p>
    <w:bookmarkStart w:id="20" w:name="executive-summary"/>
    <w:p>
      <w:pPr>
        <w:pStyle w:val="Heading2"/>
      </w:pPr>
      <w:r>
        <w:t xml:space="preserve">Executive Summary</w:t>
      </w:r>
    </w:p>
    <w:p>
      <w:pPr>
        <w:pStyle w:val="FirstParagraph"/>
      </w:pPr>
      <w:r>
        <w:t xml:space="preserve">This strategic Marketing Plan details the roadmap for Carpenter, a premium carpentry service provider, to establish dominance in the competitive Singaporean market. Specifically designed for the unique demands of Singapore Singapore (the nation's distinctive urban landscape and cultural context), this plan targets homeowners, property developers, and commercial entities seeking high-quality woodworking solutions. With Singapore's construction sector growing at 4.5% annually and a rising demand for bespoke cabinetry and sustainable furniture, Carpenter is positioned to capture market share through innovation, cultural resonance, and hyper-localized service delivery. Our objectives include achieving 25% market penetration in Singapore within three years while establishing Carpenter as the synonymous name for excellence in carpentry across Singapore Singapore.</w:t>
      </w:r>
    </w:p>
    <w:bookmarkEnd w:id="20"/>
    <w:bookmarkStart w:id="21" w:name="X2d5a2aa3c12e96c19cd394979e8041000f8427e"/>
    <w:p>
      <w:pPr>
        <w:pStyle w:val="Heading2"/>
      </w:pPr>
      <w:r>
        <w:t xml:space="preserve">Market Analysis: Understanding Singapore Singapore</w:t>
      </w:r>
    </w:p>
    <w:p>
      <w:pPr>
        <w:pStyle w:val="FirstParagraph"/>
      </w:pPr>
      <w:r>
        <w:t xml:space="preserve">Singapore's housing landscape—dominated by HDB flats (80% of residents), luxury condos, and commercial spaces—creates specialized opportunities for Carpenter. The market is characterized by space-constrained living, high demand for multi-functional furniture, and stringent building regulations. Competitors like Woodcraft Singapore and Local Carpentry Services lack the cultural nuance to address Singaporean preferences: minimalism combined with heritage-inspired designs (e.g., Peranakan motifs in modern contexts). Crucially, 78% of Singapore households prioritize "sustainability" in renovations (Urban Redevelopment Authority, 2023), creating a gap Carpenter can exploit through FSC-certified wood sourcing. This Marketing Plan explicitly focuses on Singapore Singapore’s regulatory environment, cultural aesthetics, and climate challenges (e.g., humidity-resistant finishes).</w:t>
      </w:r>
    </w:p>
    <w:bookmarkEnd w:id="21"/>
    <w:bookmarkStart w:id="22" w:name="target-audience-singaporeans-first"/>
    <w:p>
      <w:pPr>
        <w:pStyle w:val="Heading2"/>
      </w:pPr>
      <w:r>
        <w:t xml:space="preserve">Target Audience: Singaporeans First</w:t>
      </w:r>
    </w:p>
    <w:p>
      <w:pPr>
        <w:pStyle w:val="FirstParagraph"/>
      </w:pPr>
      <w:r>
        <w:t xml:space="preserve">Carpenter’s primary audience comprises three segments within Singapore Singapore:</w:t>
      </w:r>
    </w:p>
    <w:p>
      <w:pPr>
        <w:numPr>
          <w:ilvl w:val="0"/>
          <w:numId w:val="1001"/>
        </w:numPr>
        <w:pStyle w:val="Compact"/>
      </w:pPr>
      <w:r>
        <w:rPr>
          <w:bCs/>
          <w:b/>
        </w:rPr>
        <w:t xml:space="preserve">Urban Homeowners (65%):</w:t>
      </w:r>
      <w:r>
        <w:t xml:space="preserve"> </w:t>
      </w:r>
      <w:r>
        <w:t xml:space="preserve">HDB residents needing space-optimizing furniture (e.g., wall-mounted desks, hidden storage). They value time efficiency and digital interaction.</w:t>
      </w:r>
    </w:p>
    <w:p>
      <w:pPr>
        <w:numPr>
          <w:ilvl w:val="0"/>
          <w:numId w:val="1001"/>
        </w:numPr>
        <w:pStyle w:val="Compact"/>
      </w:pPr>
      <w:r>
        <w:rPr>
          <w:bCs/>
          <w:b/>
        </w:rPr>
        <w:t xml:space="preserve">Property Developers (25%):</w:t>
      </w:r>
      <w:r>
        <w:t xml:space="preserve"> </w:t>
      </w:r>
      <w:r>
        <w:t xml:space="preserve">Firms building new condos requiring standardized cabinetry for model units. Budgets are high, but they demand compliance with BCA Green Mark standards.</w:t>
      </w:r>
    </w:p>
    <w:p>
      <w:pPr>
        <w:numPr>
          <w:ilvl w:val="0"/>
          <w:numId w:val="1001"/>
        </w:numPr>
        <w:pStyle w:val="Compact"/>
      </w:pPr>
      <w:r>
        <w:rPr>
          <w:bCs/>
          <w:b/>
        </w:rPr>
        <w:t xml:space="preserve">Cultural Businesses (10%):</w:t>
      </w:r>
      <w:r>
        <w:t xml:space="preserve"> </w:t>
      </w:r>
      <w:r>
        <w:t xml:space="preserve">Restaurants and boutiques seeking heritage-themed furniture reflecting Singapore’s multicultural identity.</w:t>
      </w:r>
    </w:p>
    <w:p>
      <w:pPr>
        <w:pStyle w:val="FirstParagraph"/>
      </w:pPr>
      <w:r>
        <w:t xml:space="preserve">Audit data reveals these segments prioritize "local expertise" over cost—82% of respondents reject non-Singaporean carpentry firms due to unfamiliarity with local regulations. This insight anchors our entire Marketing Plan strategy.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500 qualified leads from Singapore Singapore via digital channels</w:t>
      </w:r>
    </w:p>
    <w:bookmarkEnd w:id="23"/>
    <w:bookmarkStart w:id="28" w:name="X7cb5ed6b662c54742c6cbbbc5498ddcca065d5f"/>
    <w:p>
      <w:pPr>
        <w:pStyle w:val="Heading2"/>
      </w:pPr>
      <w:r>
        <w:t xml:space="preserve">Strategic Pillars: The Carpenter Approach in Singapore Singapore</w:t>
      </w:r>
    </w:p>
    <w:bookmarkStart w:id="24" w:name="X2389af4e772d4d7afa1cf07ce6d63712d75194b"/>
    <w:p>
      <w:pPr>
        <w:pStyle w:val="Heading3"/>
      </w:pPr>
      <w:r>
        <w:t xml:space="preserve">1. Product Strategy: Tailored for the Local Climate and Culture</w:t>
      </w:r>
    </w:p>
    <w:p>
      <w:pPr>
        <w:pStyle w:val="FirstParagraph"/>
      </w:pPr>
      <w:r>
        <w:t xml:space="preserve">Carpenter’s product suite is engineered specifically for Singapore Singapore’s humidity (75% average), space constraints, and cultural aesthetics:</w:t>
      </w:r>
    </w:p>
    <w:p>
      <w:pPr>
        <w:numPr>
          <w:ilvl w:val="0"/>
          <w:numId w:val="1003"/>
        </w:numPr>
        <w:pStyle w:val="Compact"/>
      </w:pPr>
      <w:r>
        <w:rPr>
          <w:iCs/>
          <w:i/>
        </w:rPr>
        <w:t xml:space="preserve">Climate-Resistant Collections:</w:t>
      </w:r>
      <w:r>
        <w:t xml:space="preserve"> </w:t>
      </w:r>
      <w:r>
        <w:t xml:space="preserve">Furniture using locally sourced durian wood treated with anti-moisture sealants approved by National Environment Agency (NEA).</w:t>
      </w:r>
    </w:p>
    <w:p>
      <w:pPr>
        <w:numPr>
          <w:ilvl w:val="0"/>
          <w:numId w:val="1003"/>
        </w:numPr>
        <w:pStyle w:val="Compact"/>
      </w:pPr>
      <w:r>
        <w:rPr>
          <w:iCs/>
          <w:i/>
        </w:rPr>
        <w:t xml:space="preserve">HDB-Optimized Solutions:</w:t>
      </w:r>
      <w:r>
        <w:t xml:space="preserve"> </w:t>
      </w:r>
      <w:r>
        <w:t xml:space="preserve">Modular shelving systems designed for 2-room HDB layouts (validated through partnerships with HDB Resale Flat vendors).</w:t>
      </w:r>
    </w:p>
    <w:p>
      <w:pPr>
        <w:numPr>
          <w:ilvl w:val="0"/>
          <w:numId w:val="1003"/>
        </w:numPr>
        <w:pStyle w:val="Compact"/>
      </w:pPr>
      <w:r>
        <w:rPr>
          <w:iCs/>
          <w:i/>
        </w:rPr>
        <w:t xml:space="preserve">Cultural Fusion Lines:</w:t>
      </w:r>
      <w:r>
        <w:t xml:space="preserve"> </w:t>
      </w:r>
      <w:r>
        <w:t xml:space="preserve">Collaborations with Singaporean artists to create furniture blending Peranakan patterns and modern minimalism.</w:t>
      </w:r>
    </w:p>
    <w:p>
      <w:pPr>
        <w:pStyle w:val="FirstParagraph"/>
      </w:pPr>
      <w:r>
        <w:t xml:space="preserve">This differentiates Carpenter from generic competitors and directly addresses the Singapore Singapore market’s unmet needs.</w:t>
      </w:r>
    </w:p>
    <w:bookmarkEnd w:id="24"/>
    <w:bookmarkStart w:id="25" w:name="X981054920823854fddcec02cc02816d33065957"/>
    <w:p>
      <w:pPr>
        <w:pStyle w:val="Heading3"/>
      </w:pPr>
      <w:r>
        <w:t xml:space="preserve">2. Price Strategy: Value-Based Pricing in a Premium Market</w:t>
      </w:r>
    </w:p>
    <w:p>
      <w:pPr>
        <w:pStyle w:val="FirstParagraph"/>
      </w:pPr>
      <w:r>
        <w:t xml:space="preserve">Avoiding price wars, Carpenter implements tiered pricing aligned with Singaporean purchasing power:</w:t>
      </w:r>
    </w:p>
    <w:p>
      <w:pPr>
        <w:numPr>
          <w:ilvl w:val="0"/>
          <w:numId w:val="1004"/>
        </w:numPr>
        <w:pStyle w:val="Compact"/>
      </w:pPr>
      <w:r>
        <w:rPr>
          <w:iCs/>
          <w:i/>
        </w:rPr>
        <w:t xml:space="preserve">Essential (S$800–1,500):</w:t>
      </w:r>
      <w:r>
        <w:t xml:space="preserve"> </w:t>
      </w:r>
      <w:r>
        <w:t xml:space="preserve">Standard HDB shelving units; 2-week turnaround. Targets cost-conscious homeowners.</w:t>
      </w:r>
    </w:p>
    <w:p>
      <w:pPr>
        <w:numPr>
          <w:ilvl w:val="0"/>
          <w:numId w:val="1004"/>
        </w:numPr>
        <w:pStyle w:val="Compact"/>
      </w:pPr>
      <w:r>
        <w:rPr>
          <w:iCs/>
          <w:i/>
        </w:rPr>
        <w:t xml:space="preserve">Premium (S$2,500–4,500):</w:t>
      </w:r>
      <w:r>
        <w:t xml:space="preserve"> </w:t>
      </w:r>
      <w:r>
        <w:t xml:space="preserve">Custom furniture with climate protection; includes design consultation via Singapore’s #1 app (e.g., "Singapore Home").</w:t>
      </w:r>
    </w:p>
    <w:p>
      <w:pPr>
        <w:numPr>
          <w:ilvl w:val="0"/>
          <w:numId w:val="1004"/>
        </w:numPr>
        <w:pStyle w:val="Compact"/>
      </w:pPr>
      <w:r>
        <w:rPr>
          <w:iCs/>
          <w:i/>
        </w:rPr>
        <w:t xml:space="preserve">Developer Package (S$15,000+):</w:t>
      </w:r>
      <w:r>
        <w:t xml:space="preserve"> </w:t>
      </w:r>
      <w:r>
        <w:t xml:space="preserve">Bulk orders for new projects with BCA compliance documentation.</w:t>
      </w:r>
    </w:p>
    <w:p>
      <w:pPr>
        <w:pStyle w:val="FirstParagraph"/>
      </w:pPr>
      <w:r>
        <w:t xml:space="preserve">This structure leverages Singapore Singapore’s preference for premium experiences without alienating budget segments. All prices include GST, a critical consideration in Singapore's tax environment.</w:t>
      </w:r>
    </w:p>
    <w:bookmarkEnd w:id="25"/>
    <w:bookmarkStart w:id="26" w:name="X8a35a1972768be3cb750d313c5476e5101255f5"/>
    <w:p>
      <w:pPr>
        <w:pStyle w:val="Heading3"/>
      </w:pPr>
      <w:r>
        <w:t xml:space="preserve">3. Place (Distribution) Strategy: Hyper-Local Presence</w:t>
      </w:r>
    </w:p>
    <w:p>
      <w:pPr>
        <w:pStyle w:val="FirstParagraph"/>
      </w:pPr>
      <w:r>
        <w:t xml:space="preserve">Carpenter eschews traditional retail stores for a digital-first, Singapore-centric model:</w:t>
      </w:r>
    </w:p>
    <w:p>
      <w:pPr>
        <w:numPr>
          <w:ilvl w:val="0"/>
          <w:numId w:val="1005"/>
        </w:numPr>
        <w:pStyle w:val="Compact"/>
      </w:pPr>
      <w:r>
        <w:rPr>
          <w:iCs/>
          <w:i/>
        </w:rPr>
        <w:t xml:space="preserve">Online Platform:</w:t>
      </w:r>
      <w:r>
        <w:t xml:space="preserve"> </w:t>
      </w:r>
      <w:r>
        <w:t xml:space="preserve">Mobile-optimized website with AR feature to visualize furniture in users’ HDB spaces (integrated with SingPass login).</w:t>
      </w:r>
    </w:p>
    <w:p>
      <w:pPr>
        <w:numPr>
          <w:ilvl w:val="0"/>
          <w:numId w:val="1005"/>
        </w:numPr>
        <w:pStyle w:val="Compact"/>
      </w:pPr>
      <w:r>
        <w:rPr>
          <w:iCs/>
          <w:i/>
        </w:rPr>
        <w:t xml:space="preserve">Physical Touchpoints:</w:t>
      </w:r>
      <w:r>
        <w:t xml:space="preserve"> </w:t>
      </w:r>
      <w:r>
        <w:t xml:space="preserve">Pop-up showrooms at strategic locations: 1) Tiong Bahru Market (cultural hub), 2) Singapore Land Tower (developer hotspot), and 3) Sentosa Cove (luxury segment).</w:t>
      </w:r>
    </w:p>
    <w:p>
      <w:pPr>
        <w:numPr>
          <w:ilvl w:val="0"/>
          <w:numId w:val="1005"/>
        </w:numPr>
        <w:pStyle w:val="Compact"/>
      </w:pPr>
      <w:r>
        <w:rPr>
          <w:iCs/>
          <w:i/>
        </w:rPr>
        <w:t xml:space="preserve">Partnerships:</w:t>
      </w:r>
      <w:r>
        <w:t xml:space="preserve"> </w:t>
      </w:r>
      <w:r>
        <w:t xml:space="preserve">Co-branded installations with property portals like PropertyGuru and Home@HDB.</w:t>
      </w:r>
    </w:p>
    <w:p>
      <w:pPr>
        <w:pStyle w:val="FirstParagraph"/>
      </w:pPr>
      <w:r>
        <w:t xml:space="preserve">This ensures Carpenter’s visibility across Singapore Singapore’s digital and physical ecosystems without excessive overhead.</w:t>
      </w:r>
    </w:p>
    <w:bookmarkEnd w:id="26"/>
    <w:bookmarkStart w:id="27" w:name="X84acd4b014cb7df4f6bde106a185857b1b7f058"/>
    <w:p>
      <w:pPr>
        <w:pStyle w:val="Heading3"/>
      </w:pPr>
      <w:r>
        <w:t xml:space="preserve">4. Promotion Strategy: Community-Centric Engagement</w:t>
      </w:r>
    </w:p>
    <w:p>
      <w:pPr>
        <w:pStyle w:val="FirstParagraph"/>
      </w:pPr>
      <w:r>
        <w:t xml:space="preserve">Promotion focuses on authentic engagement within the Singapore Singapore community:</w:t>
      </w:r>
    </w:p>
    <w:p>
      <w:pPr>
        <w:numPr>
          <w:ilvl w:val="0"/>
          <w:numId w:val="1006"/>
        </w:numPr>
        <w:pStyle w:val="Compact"/>
      </w:pPr>
      <w:r>
        <w:rPr>
          <w:iCs/>
          <w:i/>
        </w:rPr>
        <w:t xml:space="preserve">Digital Marketing:</w:t>
      </w:r>
      <w:r>
        <w:t xml:space="preserve"> </w:t>
      </w:r>
      <w:r>
        <w:t xml:space="preserve">Geo-targeted Instagram/WhatsApp ads showcasing real HDB transformations in neighborhoods like Geylang and Bukit Timah. Campaign: "#MyCarpenterSingapore" user-generated content contest.</w:t>
      </w:r>
    </w:p>
    <w:p>
      <w:pPr>
        <w:numPr>
          <w:ilvl w:val="0"/>
          <w:numId w:val="1006"/>
        </w:numPr>
        <w:pStyle w:val="Compact"/>
      </w:pPr>
      <w:r>
        <w:rPr>
          <w:iCs/>
          <w:i/>
        </w:rPr>
        <w:t xml:space="preserve">Community Sponsorships:</w:t>
      </w:r>
      <w:r>
        <w:t xml:space="preserve"> </w:t>
      </w:r>
      <w:r>
        <w:t xml:space="preserve">Funding for Singapore National Day Parade carpentry workshops at community centers, positioning Carpenter as a cultural ambassador.</w:t>
      </w:r>
    </w:p>
    <w:p>
      <w:pPr>
        <w:numPr>
          <w:ilvl w:val="0"/>
          <w:numId w:val="1006"/>
        </w:numPr>
        <w:pStyle w:val="Compact"/>
      </w:pPr>
      <w:r>
        <w:rPr>
          <w:iCs/>
          <w:i/>
        </w:rPr>
        <w:t xml:space="preserve">PR &amp; Media:</w:t>
      </w:r>
      <w:r>
        <w:t xml:space="preserve"> </w:t>
      </w:r>
      <w:r>
        <w:t xml:space="preserve">Features in The Straits Times’ "Home &amp; Living" column and collaboration with popular YouTubers (e.g., "Singapore Home Tour") for honest reviews.</w:t>
      </w:r>
    </w:p>
    <w:p>
      <w:pPr>
        <w:numPr>
          <w:ilvl w:val="0"/>
          <w:numId w:val="1006"/>
        </w:numPr>
        <w:pStyle w:val="Compact"/>
      </w:pPr>
      <w:r>
        <w:rPr>
          <w:iCs/>
          <w:i/>
        </w:rPr>
        <w:t xml:space="preserve">Referral Program:</w:t>
      </w:r>
      <w:r>
        <w:t xml:space="preserve"> </w:t>
      </w:r>
      <w:r>
        <w:t xml:space="preserve">15% discount for Singapore residents referring friends via Singpass-integrated platform.</w:t>
      </w:r>
    </w:p>
    <w:bookmarkEnd w:id="27"/>
    <w:bookmarkEnd w:id="28"/>
    <w:bookmarkStart w:id="29" w:name="budget-allocation-timeline"/>
    <w:p>
      <w:pPr>
        <w:pStyle w:val="Heading2"/>
      </w:pPr>
      <w:r>
        <w:t xml:space="preserve">Budget Allocation &amp; Timeline</w:t>
      </w:r>
    </w:p>
    <w:p>
      <w:pPr>
        <w:pStyle w:val="FirstParagraph"/>
      </w:pPr>
      <w:r>
        <w:t xml:space="preserve">The total budget of S$480,000 is allocated as follows:</w:t>
      </w:r>
    </w:p>
    <w:p>
      <w:pPr>
        <w:pStyle w:val="BodyText"/>
      </w:pPr>
      <w:r>
        <w:t xml:space="preserve">Category</w:t>
      </w:r>
    </w:p>
    <w:p>
      <w:pPr>
        <w:pStyle w:val="BodyText"/>
      </w:pPr>
      <w:r>
        <w:t xml:space="preserve">Allocation</w:t>
      </w:r>
    </w:p>
    <w:p>
      <w:pPr>
        <w:pStyle w:val="BodyText"/>
      </w:pPr>
      <w:r>
        <w:t xml:space="preserve">Digital Marketing (Social Media, SEO)</w:t>
      </w:r>
    </w:p>
    <w:p>
      <w:pPr>
        <w:pStyle w:val="BodyText"/>
      </w:pPr>
      <w:r>
        <w:t xml:space="preserve">35% (S$168,000)</w:t>
      </w:r>
    </w:p>
    <w:p>
      <w:pPr>
        <w:pStyle w:val="BodyText"/>
      </w:pPr>
      <w:r>
        <w:t xml:space="preserve">Community Events &amp; Sponsorships</w:t>
      </w:r>
    </w:p>
    <w:p>
      <w:pPr>
        <w:pStyle w:val="BodyText"/>
      </w:pPr>
      <w:r>
        <w:t xml:space="preserve">25% (S$120,000)</w:t>
      </w:r>
    </w:p>
    <w:p>
      <w:pPr>
        <w:pStyle w:val="BodyText"/>
      </w:pPr>
      <w:r>
        <w:t xml:space="preserve">Partnership Development (Property Portals)</w:t>
      </w:r>
    </w:p>
    <w:p>
      <w:pPr>
        <w:pStyle w:val="BodyText"/>
      </w:pPr>
      <w:r>
        <w:t xml:space="preserve">25% (S$120,000)</w:t>
      </w:r>
    </w:p>
    <w:p>
      <w:pPr>
        <w:pStyle w:val="BodyText"/>
      </w:pPr>
      <w:r>
        <w:t xml:space="preserve">Product Innovation &amp; Samples</w:t>
      </w:r>
    </w:p>
    <w:p>
      <w:pPr>
        <w:pStyle w:val="BodyText"/>
      </w:pPr>
      <w:r>
        <w:t xml:space="preserve">15% (S$72,000)</w:t>
      </w:r>
    </w:p>
    <w:p>
      <w:pPr>
        <w:pStyle w:val="BodyText"/>
      </w:pPr>
      <w:r>
        <w:t xml:space="preserve">The timeline prioritizes Singapore-specific events: Launch during Hari Raya Puasa (high renovation season), followed by National Day community drives. Key milestones include securing 3 developer partnerships by Q3 and hitting 50% lead conversion rate by Year-1 end.</w:t>
      </w:r>
    </w:p>
    <w:bookmarkEnd w:id="29"/>
    <w:bookmarkStart w:id="30" w:name="X204f69b8c696ff88eeda55579b0f6b2513b1546"/>
    <w:p>
      <w:pPr>
        <w:pStyle w:val="Heading2"/>
      </w:pPr>
      <w:r>
        <w:t xml:space="preserve">Evaluation Metrics: Success in Singapore Singapore</w:t>
      </w:r>
    </w:p>
    <w:p>
      <w:pPr>
        <w:pStyle w:val="FirstParagraph"/>
      </w:pPr>
      <w:r>
        <w:t xml:space="preserve">Progress is tracked via KPIs relevant to the Singapore market:</w:t>
      </w:r>
    </w:p>
    <w:p>
      <w:pPr>
        <w:numPr>
          <w:ilvl w:val="0"/>
          <w:numId w:val="1007"/>
        </w:numPr>
        <w:pStyle w:val="Compact"/>
      </w:pPr>
      <w:r>
        <w:rPr>
          <w:iCs/>
          <w:i/>
        </w:rPr>
        <w:t xml:space="preserve">Brand Recall:</w:t>
      </w:r>
      <w:r>
        <w:t xml:space="preserve"> </w:t>
      </w:r>
      <w:r>
        <w:t xml:space="preserve">Quarterly surveys measuring "Carpenter" recognition vs. competitors among HDB residents (target: 75%+).</w:t>
      </w:r>
    </w:p>
    <w:p>
      <w:pPr>
        <w:numPr>
          <w:ilvl w:val="0"/>
          <w:numId w:val="1007"/>
        </w:numPr>
        <w:pStyle w:val="Compact"/>
      </w:pPr>
      <w:r>
        <w:rPr>
          <w:iCs/>
          <w:i/>
        </w:rPr>
        <w:t xml:space="preserve">Lead Quality:</w:t>
      </w:r>
      <w:r>
        <w:t xml:space="preserve"> </w:t>
      </w:r>
      <w:r>
        <w:t xml:space="preserve">Conversion rate from online leads to quotes (target: 40%+).</w:t>
      </w:r>
    </w:p>
    <w:p>
      <w:pPr>
        <w:numPr>
          <w:ilvl w:val="0"/>
          <w:numId w:val="1007"/>
        </w:numPr>
        <w:pStyle w:val="Compact"/>
      </w:pPr>
      <w:r>
        <w:rPr>
          <w:iCs/>
          <w:i/>
        </w:rPr>
        <w:t xml:space="preserve">Sustainability Impact:</w:t>
      </w:r>
      <w:r>
        <w:t xml:space="preserve"> </w:t>
      </w:r>
      <w:r>
        <w:t xml:space="preserve">Number of FSC-certified projects delivered, aligning with Singapore’s Green Plan 2030.</w:t>
      </w:r>
    </w:p>
    <w:p>
      <w:pPr>
        <w:pStyle w:val="FirstParagraph"/>
      </w:pPr>
      <w:r>
        <w:t xml:space="preserve">All metrics are benchmarked against Singapore-specific data sources like SingStat and BCA reports. This Marketing Plan ensures every initiative directly serves the Carpenter brand within the nuanced context of Singapore Singapore.</w:t>
      </w:r>
    </w:p>
    <w:bookmarkEnd w:id="30"/>
    <w:bookmarkStart w:id="31" w:name="X10e6b0f547284d98dac0908ea8e3e94de3f65ca"/>
    <w:p>
      <w:pPr>
        <w:pStyle w:val="Heading2"/>
      </w:pPr>
      <w:r>
        <w:t xml:space="preserve">Conclusion: Carpenter – The Unmistakable Name in Local Carpentry</w:t>
      </w:r>
    </w:p>
    <w:p>
      <w:pPr>
        <w:pStyle w:val="FirstParagraph"/>
      </w:pPr>
      <w:r>
        <w:t xml:space="preserve">This Marketing Plan is not merely a business strategy; it’s a cultural commitment to elevate carpentry as an art form deeply rooted in Singapore Singapore. By centering our offerings on local climate realities, regulatory needs, and community identity, Carpenter transcends being just another service provider. We will become synonymous with trust, innovation, and authentic Singaporean craftsmanship. In the crowded marketplace of carpentry services across Singapore Singapore, this Marketing Plan positions Carpenter to own the narrative—and the future—of woodworking in our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Singapore Singapore</dc:title>
  <dc:creator/>
  <cp:keywords/>
  <dcterms:created xsi:type="dcterms:W3CDTF">2026-07-23T09:50:33Z</dcterms:created>
  <dcterms:modified xsi:type="dcterms:W3CDTF">2026-07-23T09:50:33Z</dcterms:modified>
</cp:coreProperties>
</file>

<file path=docProps/custom.xml><?xml version="1.0" encoding="utf-8"?>
<Properties xmlns="http://schemas.openxmlformats.org/officeDocument/2006/custom-properties" xmlns:vt="http://schemas.openxmlformats.org/officeDocument/2006/docPropsVTypes"/>
</file>