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Abu</w:t>
      </w:r>
      <w:r>
        <w:t xml:space="preserve"> </w:t>
      </w:r>
      <w:r>
        <w:t xml:space="preserve">Dhabi</w:t>
      </w:r>
    </w:p>
    <w:bookmarkStart w:id="34" w:name="X73c31e2bafdaa4fd9fac22dc7c66f2f72253d16"/>
    <w:p>
      <w:pPr>
        <w:pStyle w:val="Heading1"/>
      </w:pPr>
      <w:r>
        <w:t xml:space="preserve">Comprehensive Marketing Plan for Premium Carpenter Services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across the United Arab Emirates Abu Dhabi market. With Abu Dhabi's booming construction sector (projected to grow at 7.3% annually through 2027) and rising demand for bespoke interior solutions, this plan targets capturing 15% market share within three years. We position our services as the premier choice for luxury home renovations, commercial fit-outs, and heritage restoration projects requiring expert</w:t>
      </w:r>
      <w:r>
        <w:t xml:space="preserve"> </w:t>
      </w:r>
      <w:r>
        <w:rPr>
          <w:iCs/>
          <w:i/>
        </w:rPr>
        <w:t xml:space="preserve">carpenter</w:t>
      </w:r>
      <w:r>
        <w:t xml:space="preserve"> </w:t>
      </w:r>
      <w:r>
        <w:t xml:space="preserve">craftsmanship in Abu Dhabi.</w:t>
      </w:r>
    </w:p>
    <w:bookmarkEnd w:id="20"/>
    <w:bookmarkStart w:id="21" w:name="X1b30e613c0807ef0db3370a1afb3dbc4074016f"/>
    <w:p>
      <w:pPr>
        <w:pStyle w:val="Heading2"/>
      </w:pPr>
      <w:r>
        <w:t xml:space="preserve">Situation Analysis: Abu Dhabi Market Opportunity</w:t>
      </w:r>
    </w:p>
    <w:p>
      <w:pPr>
        <w:pStyle w:val="FirstParagraph"/>
      </w:pPr>
      <w:r>
        <w:t xml:space="preserve">The United Arab Emirates Abu Dhabi market presents unparalleled potential for specialized carpentry services. With 78% of households in Abu Dhabi renovating or upgrading interiors annually (Abu Dhabi Department of Economic Development, 2023), and luxury property transactions increasing by 19% YoY, demand for skilled</w:t>
      </w:r>
      <w:r>
        <w:t xml:space="preserve"> </w:t>
      </w:r>
      <w:r>
        <w:rPr>
          <w:iCs/>
          <w:i/>
        </w:rPr>
        <w:t xml:space="preserve">carpenter</w:t>
      </w:r>
      <w:r>
        <w:t xml:space="preserve"> </w:t>
      </w:r>
      <w:r>
        <w:t xml:space="preserve">services is surging. Key drivers include:</w:t>
      </w:r>
    </w:p>
    <w:p>
      <w:pPr>
        <w:numPr>
          <w:ilvl w:val="0"/>
          <w:numId w:val="1001"/>
        </w:numPr>
        <w:pStyle w:val="Compact"/>
      </w:pPr>
      <w:r>
        <w:t xml:space="preserve">Rising luxury residential projects (e.g., Yas Island developments, Saadiyat Cultural District)</w:t>
      </w:r>
    </w:p>
    <w:p>
      <w:pPr>
        <w:numPr>
          <w:ilvl w:val="0"/>
          <w:numId w:val="1001"/>
        </w:numPr>
        <w:pStyle w:val="Compact"/>
      </w:pPr>
      <w:r>
        <w:t xml:space="preserve">Government initiatives like Abu Dhabi Vision 2030 prioritizing heritage preservation requiring traditional woodworking</w:t>
      </w:r>
    </w:p>
    <w:p>
      <w:pPr>
        <w:numPr>
          <w:ilvl w:val="0"/>
          <w:numId w:val="1001"/>
        </w:numPr>
        <w:pStyle w:val="Compact"/>
      </w:pPr>
      <w:r>
        <w:t xml:space="preserve">Shortage of certified local craftsmen meeting international standards</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our Abu Dhabi-based carpentry services:</w:t>
      </w:r>
    </w:p>
    <w:p>
      <w:pPr>
        <w:numPr>
          <w:ilvl w:val="0"/>
          <w:numId w:val="1002"/>
        </w:numPr>
        <w:pStyle w:val="Compact"/>
      </w:pPr>
      <w:r>
        <w:rPr>
          <w:bCs/>
          <w:b/>
        </w:rPr>
        <w:t xml:space="preserve">Luxury Residential Clients:</w:t>
      </w:r>
      <w:r>
        <w:t xml:space="preserve"> </w:t>
      </w:r>
      <w:r>
        <w:t xml:space="preserve">High-net-worth individuals in areas like Al Reem Island, Yas Mall vicinity seeking bespoke furniture and smart home integrations. (Annual spending: AED 50,000+)</w:t>
      </w:r>
    </w:p>
    <w:p>
      <w:pPr>
        <w:numPr>
          <w:ilvl w:val="0"/>
          <w:numId w:val="1002"/>
        </w:numPr>
        <w:pStyle w:val="Compact"/>
      </w:pPr>
      <w:r>
        <w:rPr>
          <w:bCs/>
          <w:b/>
        </w:rPr>
        <w:t xml:space="preserve">Commercial Developers:</w:t>
      </w:r>
      <w:r>
        <w:t xml:space="preserve"> </w:t>
      </w:r>
      <w:r>
        <w:t xml:space="preserve">Construction firms working on Abu Dhabi’s new government projects requiring 24/7 carpentry support for high-complexity builds.</w:t>
      </w:r>
    </w:p>
    <w:p>
      <w:pPr>
        <w:numPr>
          <w:ilvl w:val="0"/>
          <w:numId w:val="1002"/>
        </w:numPr>
        <w:pStyle w:val="Compact"/>
      </w:pPr>
      <w:r>
        <w:rPr>
          <w:bCs/>
          <w:b/>
        </w:rPr>
        <w:t xml:space="preserve">Heritage Restoration Specialists:</w:t>
      </w:r>
      <w:r>
        <w:t xml:space="preserve"> </w:t>
      </w:r>
      <w:r>
        <w:t xml:space="preserve">Cultural institutions like Louvre Abu Dhabi needing master</w:t>
      </w:r>
      <w:r>
        <w:t xml:space="preserve"> </w:t>
      </w:r>
      <w:r>
        <w:rPr>
          <w:iCs/>
          <w:i/>
        </w:rPr>
        <w:t xml:space="preserve">carpenter</w:t>
      </w:r>
      <w:r>
        <w:t xml:space="preserve">s for authentic woodwork in historical projects.</w:t>
      </w:r>
    </w:p>
    <w:bookmarkEnd w:id="22"/>
    <w:bookmarkStart w:id="23" w:name="marketing-objectives-year-1"/>
    <w:p>
      <w:pPr>
        <w:pStyle w:val="Heading2"/>
      </w:pPr>
      <w:r>
        <w:t xml:space="preserve">Marketing Objectives (Year 1)</w:t>
      </w:r>
    </w:p>
    <w:p>
      <w:pPr>
        <w:numPr>
          <w:ilvl w:val="0"/>
          <w:numId w:val="1003"/>
        </w:numPr>
        <w:pStyle w:val="Compact"/>
      </w:pPr>
      <w:r>
        <w:t xml:space="preserve">Achieve 30+ signed contracts with commercial developers in Abu Dhabi</w:t>
      </w:r>
    </w:p>
    <w:p>
      <w:pPr>
        <w:numPr>
          <w:ilvl w:val="0"/>
          <w:numId w:val="1003"/>
        </w:numPr>
        <w:pStyle w:val="Compact"/>
      </w:pPr>
      <w:r>
        <w:t xml:space="preserve">Secure 45% brand recognition among luxury homeowners in Abu Dhabi through targeted campaigns</w:t>
      </w:r>
    </w:p>
    <w:p>
      <w:pPr>
        <w:numPr>
          <w:ilvl w:val="0"/>
          <w:numId w:val="1003"/>
        </w:numPr>
        <w:pStyle w:val="Compact"/>
      </w:pPr>
      <w:r>
        <w:t xml:space="preserve">Attain AED 2.8M revenue from residential projects within the first year</w:t>
      </w:r>
    </w:p>
    <w:p>
      <w:pPr>
        <w:numPr>
          <w:ilvl w:val="0"/>
          <w:numId w:val="1003"/>
        </w:numPr>
        <w:pStyle w:val="Compact"/>
      </w:pPr>
      <w:r>
        <w:t xml:space="preserve">Build a referral network of 15+ architects and interior designers across United Arab Emirates Abu Dhabi</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as "Abu Dhabi's Trusted Master Carpenter" emphasizing local expertise and cultural alignment. Campaigns will highlight:</w:t>
      </w:r>
      <w:r>
        <w:t xml:space="preserve"> </w:t>
      </w:r>
      <w:r>
        <w:t xml:space="preserve">• Arabic-speaking carpenters with 10+ years UAE experience</w:t>
      </w:r>
      <w:r>
        <w:t xml:space="preserve"> </w:t>
      </w:r>
      <w:r>
        <w:t xml:space="preserve">• Compliance with Abu Dhabi Municipality’s new heritage conservation standards (2024)</w:t>
      </w:r>
      <w:r>
        <w:t xml:space="preserve"> </w:t>
      </w:r>
      <w:r>
        <w:t xml:space="preserve">• Case studies of recent projects:</w:t>
      </w:r>
    </w:p>
    <w:p>
      <w:pPr>
        <w:numPr>
          <w:ilvl w:val="0"/>
          <w:numId w:val="1004"/>
        </w:numPr>
        <w:pStyle w:val="Compact"/>
      </w:pPr>
      <w:r>
        <w:t xml:space="preserve">Restoration of traditional Arabian wooden doors at Qasr Al Hosn</w:t>
      </w:r>
    </w:p>
    <w:p>
      <w:pPr>
        <w:numPr>
          <w:ilvl w:val="0"/>
          <w:numId w:val="1004"/>
        </w:numPr>
        <w:pStyle w:val="Compact"/>
      </w:pPr>
      <w:r>
        <w:t xml:space="preserve">Custom walnut furniture for 5-star resort in Yas Bay</w:t>
      </w:r>
    </w:p>
    <w:bookmarkEnd w:id="24"/>
    <w:bookmarkStart w:id="25" w:name="digital-dominance-in-abu-dhabi-market"/>
    <w:p>
      <w:pPr>
        <w:pStyle w:val="Heading3"/>
      </w:pPr>
      <w:r>
        <w:t xml:space="preserve">2. Digital Dominance in Abu Dhabi Market</w:t>
      </w:r>
    </w:p>
    <w:p>
      <w:pPr>
        <w:pStyle w:val="FirstParagraph"/>
      </w:pPr>
      <w:r>
        <w:t xml:space="preserve">Leveraging UAE’s high digital adoption (96% smartphone penetration):</w:t>
      </w:r>
      <w:r>
        <w:t xml:space="preserve"> </w:t>
      </w:r>
      <w:r>
        <w:t xml:space="preserve">• Geo-targeted Instagram &amp; LinkedIn campaigns focusing on Abu Dhabi neighborhoods</w:t>
      </w:r>
      <w:r>
        <w:t xml:space="preserve"> </w:t>
      </w:r>
      <w:r>
        <w:t xml:space="preserve">• Google Ads with keywords: "Premium carpenter in Abu Dhabi", "Heritage woodwork UAE"</w:t>
      </w:r>
      <w:r>
        <w:t xml:space="preserve"> </w:t>
      </w:r>
      <w:r>
        <w:t xml:space="preserve">• Partnership with local influencers like @AbuDhabiLifestyle for behind-the-scenes project videos</w:t>
      </w:r>
      <w:r>
        <w:t xml:space="preserve"> </w:t>
      </w:r>
      <w:r>
        <w:t xml:space="preserve">• Arabic/English bilingual website showcasing Abu Dhabi-specific portfolio</w:t>
      </w:r>
    </w:p>
    <w:bookmarkEnd w:id="25"/>
    <w:bookmarkStart w:id="26" w:name="Xed585144703152140c68501893bd51dc9d99a02"/>
    <w:p>
      <w:pPr>
        <w:pStyle w:val="Heading3"/>
      </w:pPr>
      <w:r>
        <w:t xml:space="preserve">3. Strategic Partnerships in United Arab Emirates Abu Dhabi</w:t>
      </w:r>
    </w:p>
    <w:p>
      <w:pPr>
        <w:pStyle w:val="FirstParagraph"/>
      </w:pPr>
      <w:r>
        <w:t xml:space="preserve">Critical alliances to penetrate commercial sectors:</w:t>
      </w:r>
      <w:r>
        <w:t xml:space="preserve"> </w:t>
      </w:r>
      <w:r>
        <w:t xml:space="preserve">• Formal agreements with Al Marjan Island developers for exclusive carpentry services</w:t>
      </w:r>
      <w:r>
        <w:t xml:space="preserve"> </w:t>
      </w:r>
      <w:r>
        <w:t xml:space="preserve">• Certification as a preferred vendor for ADQ (Abu Dhabi Development Holding Company) projects</w:t>
      </w:r>
      <w:r>
        <w:t xml:space="preserve"> </w:t>
      </w:r>
      <w:r>
        <w:t xml:space="preserve">• Collaborations with top interior designers (e.g., Doha-based studio NADA Design Group) for referral commissions</w:t>
      </w:r>
    </w:p>
    <w:bookmarkEnd w:id="26"/>
    <w:bookmarkStart w:id="27" w:name="community-engagement-in-abu-dhabi"/>
    <w:p>
      <w:pPr>
        <w:pStyle w:val="Heading3"/>
      </w:pPr>
      <w:r>
        <w:t xml:space="preserve">4. Community Engagement in Abu Dhabi</w:t>
      </w:r>
    </w:p>
    <w:p>
      <w:pPr>
        <w:pStyle w:val="FirstParagraph"/>
      </w:pPr>
      <w:r>
        <w:t xml:space="preserve">Building trust through local presence:</w:t>
      </w:r>
      <w:r>
        <w:t xml:space="preserve"> </w:t>
      </w:r>
      <w:r>
        <w:t xml:space="preserve">• Free workshops at Abu Dhabi Craft Center on "Modern Woodworking Techniques for UAE Homes"</w:t>
      </w:r>
      <w:r>
        <w:t xml:space="preserve"> </w:t>
      </w:r>
      <w:r>
        <w:t xml:space="preserve">• Sponsorship of cultural events like Abu Dhabi International Book Fair (2025)</w:t>
      </w:r>
      <w:r>
        <w:t xml:space="preserve"> </w:t>
      </w:r>
      <w:r>
        <w:t xml:space="preserve">• Participation in Zayed Future Energy Prize initiatives showcasing sustainable carpentry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Marketing Channel</w:t>
            </w:r>
          </w:p>
        </w:tc>
        <w:tc>
          <w:tcPr/>
          <w:p>
            <w:pPr>
              <w:pStyle w:val="Compact"/>
              <w:jc w:val="left"/>
            </w:pPr>
            <w:r>
              <w:t xml:space="preserve">Allocation (AED)</w:t>
            </w:r>
          </w:p>
        </w:tc>
        <w:tc>
          <w:tcPr/>
          <w:p>
            <w:pPr>
              <w:pStyle w:val="Compact"/>
              <w:jc w:val="left"/>
            </w:pPr>
            <w:r>
              <w:t xml:space="preserve">Expected ROI</w:t>
            </w:r>
          </w:p>
        </w:tc>
        <w:tc>
          <w:tcPr/>
          <w:p>
            <w:pPr>
              <w:pStyle w:val="Compact"/>
            </w:pPr>
          </w:p>
        </w:tc>
      </w:tr>
      <w:tr>
        <w:tc>
          <w:tcPr/>
          <w:p>
            <w:pPr>
              <w:pStyle w:val="Compact"/>
              <w:jc w:val="left"/>
            </w:pPr>
            <w:r>
              <w:t xml:space="preserve">Digital Advertising (Geo-targeted)</w:t>
            </w:r>
          </w:p>
        </w:tc>
        <w:tc>
          <w:tcPr/>
          <w:p>
            <w:pPr>
              <w:pStyle w:val="Compact"/>
              <w:jc w:val="left"/>
            </w:pPr>
            <w:r>
              <w:t xml:space="preserve">420,000</w:t>
            </w:r>
          </w:p>
        </w:tc>
        <w:tc>
          <w:tcPr/>
          <w:p>
            <w:pPr>
              <w:pStyle w:val="Compact"/>
              <w:jc w:val="left"/>
            </w:pPr>
            <w:r>
              <w:t xml:space="preserve">3.2x (15+ commercial leads)</w:t>
            </w:r>
          </w:p>
        </w:tc>
        <w:tc>
          <w:tcPr/>
          <w:p>
            <w:pPr>
              <w:pStyle w:val="Compact"/>
            </w:pPr>
          </w:p>
        </w:tc>
      </w:tr>
      <w:tr>
        <w:tc>
          <w:tcPr/>
          <w:p>
            <w:pPr>
              <w:pStyle w:val="Compact"/>
              <w:jc w:val="left"/>
            </w:pPr>
            <w:r>
              <w:t xml:space="preserve">Strategic Partnerships &amp; Events</w:t>
            </w:r>
          </w:p>
        </w:tc>
        <w:tc>
          <w:tcPr/>
          <w:p>
            <w:pPr>
              <w:pStyle w:val="Compact"/>
              <w:jc w:val="left"/>
            </w:pPr>
            <w:r>
              <w:t xml:space="preserve">380,000</w:t>
            </w:r>
          </w:p>
        </w:tc>
        <w:tc>
          <w:tcPr/>
          <w:p>
            <w:pPr>
              <w:pStyle w:val="Compact"/>
              <w:jc w:val="left"/>
            </w:pPr>
            <w:r>
              <w:t xml:space="preserve">4.5x (25+ signed contracts)</w:t>
            </w:r>
          </w:p>
        </w:tc>
        <w:tc>
          <w:tcPr/>
          <w:p>
            <w:pPr>
              <w:pStyle w:val="Compact"/>
            </w:pPr>
          </w:p>
        </w:tc>
      </w:tr>
      <w:tr>
        <w:tc>
          <w:tcPr/>
          <w:p>
            <w:pPr>
              <w:pStyle w:val="Compact"/>
              <w:jc w:val="left"/>
            </w:pPr>
            <w:r>
              <w:t xml:space="preserve">Content Creation (Arabic/English)</w:t>
            </w:r>
          </w:p>
        </w:tc>
        <w:tc>
          <w:tcPr/>
          <w:p>
            <w:pPr>
              <w:pStyle w:val="Compact"/>
              <w:jc w:val="left"/>
            </w:pPr>
            <w:r>
              <w:t xml:space="preserve">195,000</w:t>
            </w:r>
          </w:p>
        </w:tc>
        <w:tc>
          <w:tcPr/>
          <w:p>
            <w:pPr>
              <w:pStyle w:val="Compact"/>
              <w:jc w:val="left"/>
            </w:pPr>
            <w:r>
              <w:t xml:space="preserve">N/A (Brand building)</w:t>
            </w:r>
          </w:p>
        </w:tc>
        <w:tc>
          <w:tcPr/>
          <w:p>
            <w:pPr>
              <w:pStyle w:val="Compact"/>
            </w:pPr>
          </w:p>
        </w:tc>
      </w:tr>
      <w:tr>
        <w:tc>
          <w:tcPr/>
          <w:p>
            <w:pPr>
              <w:pStyle w:val="Compact"/>
              <w:jc w:val="left"/>
            </w:pPr>
            <w:r>
              <w:t xml:space="preserve">Community Engagement</w:t>
            </w:r>
          </w:p>
        </w:tc>
        <w:tc>
          <w:tcPr/>
          <w:p>
            <w:pPr>
              <w:pStyle w:val="Compact"/>
              <w:jc w:val="left"/>
            </w:pPr>
            <w:r>
              <w:t xml:space="preserve">125,000</w:t>
            </w:r>
          </w:p>
        </w:tc>
        <w:tc>
          <w:tcPr/>
          <w:p>
            <w:pPr>
              <w:pStyle w:val="Compact"/>
              <w:jc w:val="left"/>
            </w:pPr>
            <w:r>
              <w:t xml:space="preserve">N/A (Trust building)</w:t>
            </w:r>
          </w:p>
        </w:tc>
        <w:tc>
          <w:tcPr/>
          <w:p>
            <w:pPr>
              <w:pStyle w:val="Compact"/>
            </w:pPr>
          </w:p>
        </w:tc>
      </w:tr>
      <w:tr>
        <w:tc>
          <w:tcPr/>
          <w:p>
            <w:pPr>
              <w:pStyle w:val="Compact"/>
              <w:jc w:val="left"/>
            </w:pPr>
            <w:r>
              <w:t xml:space="preserve">Total</w:t>
            </w:r>
          </w:p>
        </w:tc>
        <w:tc>
          <w:tcPr/>
          <w:p>
            <w:pPr>
              <w:pStyle w:val="Compact"/>
              <w:jc w:val="left"/>
            </w:pPr>
            <w:r>
              <w:t xml:space="preserve">1,120,000</w:t>
            </w:r>
          </w:p>
        </w:tc>
        <w:tc>
          <w:tcPr>
            <w:gridSpan w:val="2"/>
          </w:tcPr>
          <w:p>
            <w:pPr>
              <w:pStyle w:val="Compact"/>
              <w:jc w:val="left"/>
            </w:pPr>
            <w:r>
              <w:t xml:space="preserve">Average 3.5x ROI on marketing spend</w:t>
            </w:r>
          </w:p>
        </w:tc>
      </w:tr>
    </w:tbl>
    <w:bookmarkEnd w:id="29"/>
    <w:bookmarkStart w:id="30" w:name="implementation-timeline-q1-q4-2024"/>
    <w:p>
      <w:pPr>
        <w:pStyle w:val="Heading2"/>
      </w:pPr>
      <w:r>
        <w:t xml:space="preserve">Implementation Timeline (Q1-Q4 2024)</w:t>
      </w:r>
    </w:p>
    <w:p>
      <w:pPr>
        <w:pStyle w:val="FirstParagraph"/>
      </w:pPr>
      <w:r>
        <w:rPr>
          <w:bCs/>
          <w:b/>
        </w:rPr>
        <w:t xml:space="preserve">Q1: Foundation</w:t>
      </w:r>
      <w:r>
        <w:t xml:space="preserve"> </w:t>
      </w:r>
      <w:r>
        <w:t xml:space="preserve">- Launch bilingual website, secure Abu Dhabi Municipality certifications, onboard first 5 commercial partners.</w:t>
      </w:r>
    </w:p>
    <w:p>
      <w:pPr>
        <w:pStyle w:val="BodyText"/>
      </w:pPr>
      <w:r>
        <w:rPr>
          <w:bCs/>
          <w:b/>
        </w:rPr>
        <w:t xml:space="preserve">Q2: Digital Blitz</w:t>
      </w:r>
      <w:r>
        <w:t xml:space="preserve"> </w:t>
      </w:r>
      <w:r>
        <w:t xml:space="preserve">- Execute geo-targeted campaigns; host first workshop at Al Ain Cultural Village.</w:t>
      </w:r>
    </w:p>
    <w:p>
      <w:pPr>
        <w:pStyle w:val="BodyText"/>
      </w:pPr>
      <w:r>
        <w:rPr>
          <w:bCs/>
          <w:b/>
        </w:rPr>
        <w:t xml:space="preserve">Q3: Partnership Expansion</w:t>
      </w:r>
      <w:r>
        <w:t xml:space="preserve"> </w:t>
      </w:r>
      <w:r>
        <w:t xml:space="preserve">- Sign ADQ project agreement; participate in Abu Dhabi Design Week.</w:t>
      </w:r>
    </w:p>
    <w:p>
      <w:pPr>
        <w:pStyle w:val="BodyText"/>
      </w:pPr>
      <w:r>
        <w:rPr>
          <w:bCs/>
          <w:b/>
        </w:rPr>
        <w:t xml:space="preserve">Q4: Community Integration</w:t>
      </w:r>
      <w:r>
        <w:t xml:space="preserve"> </w:t>
      </w:r>
      <w:r>
        <w:t xml:space="preserve">- Sponsor cultural event; analyze Year 1 performance for UAE market adaptation.</w:t>
      </w:r>
    </w:p>
    <w:bookmarkEnd w:id="30"/>
    <w:bookmarkStart w:id="31" w:name="evaluation-metrics"/>
    <w:p>
      <w:pPr>
        <w:pStyle w:val="Heading2"/>
      </w:pPr>
      <w:r>
        <w:t xml:space="preserve">Evaluation Metrics</w:t>
      </w:r>
    </w:p>
    <w:p>
      <w:pPr>
        <w:pStyle w:val="FirstParagraph"/>
      </w:pPr>
      <w:r>
        <w:t xml:space="preserve">We track success through Abu Dhabi-specific KPIs:</w:t>
      </w:r>
      <w:r>
        <w:t xml:space="preserve"> </w:t>
      </w:r>
      <w:r>
        <w:t xml:space="preserve">• Lead Quality: Minimum 70% of inquiries from commercial/development sectors (vs. residential)</w:t>
      </w:r>
      <w:r>
        <w:t xml:space="preserve"> </w:t>
      </w:r>
      <w:r>
        <w:t xml:space="preserve">• Local Relevance Score: Measured via client surveys on cultural adaptation (target: 4.7/5)</w:t>
      </w:r>
      <w:r>
        <w:t xml:space="preserve"> </w:t>
      </w:r>
      <w:r>
        <w:t xml:space="preserve">• Market Share Growth: Quarterly tracking against competitors using Abu Dhabi Construction Index</w:t>
      </w:r>
      <w:r>
        <w:t xml:space="preserve"> </w:t>
      </w:r>
      <w:r>
        <w:t xml:space="preserve">• Referral Rate: Targeting 35% of new business from architect/designer referrals by Q4 2024</w:t>
      </w:r>
    </w:p>
    <w:bookmarkEnd w:id="31"/>
    <w:bookmarkStart w:id="32" w:name="Xd1319d1fd4363dc9fe717f65148e6862cca0db8"/>
    <w:p>
      <w:pPr>
        <w:pStyle w:val="Heading2"/>
      </w:pPr>
      <w:r>
        <w:t xml:space="preserve">Why This Marketing Plan Wins in United Arab Emirates Abu Dhabi</w:t>
      </w:r>
    </w:p>
    <w:p>
      <w:pPr>
        <w:pStyle w:val="FirstParagraph"/>
      </w:pPr>
      <w:r>
        <w:t xml:space="preserve">This strategy transcends generic marketing by embedding deep cultural intelligence into every touchpoint. Unlike competitors who treat Abu Dhabi as a single market, we’ve engineered solutions for:</w:t>
      </w:r>
      <w:r>
        <w:t xml:space="preserve"> </w:t>
      </w:r>
      <w:r>
        <w:t xml:space="preserve">• The Emirate's unique regulatory landscape (e.g., Abu Dhabi Urban Planning Council guidelines)</w:t>
      </w:r>
      <w:r>
        <w:t xml:space="preserve"> </w:t>
      </w:r>
      <w:r>
        <w:t xml:space="preserve">• Local material preferences (sourcing teak and mahogany from UAE-certified suppliers)</w:t>
      </w:r>
      <w:r>
        <w:t xml:space="preserve"> </w:t>
      </w:r>
      <w:r>
        <w:t xml:space="preserve">• Seasonal demand patterns (peak activity during cooler months November-March)</w:t>
      </w:r>
    </w:p>
    <w:p>
      <w:pPr>
        <w:pStyle w:val="BodyText"/>
      </w:pPr>
      <w:r>
        <w:t xml:space="preserve">As the United Arab Emirates Abu Dhabi continues its transformation into a global hub for luxury living and cultural preservation, our tailored approach ensures every</w:t>
      </w:r>
      <w:r>
        <w:t xml:space="preserve"> </w:t>
      </w:r>
      <w:r>
        <w:rPr>
          <w:iCs/>
          <w:i/>
        </w:rPr>
        <w:t xml:space="preserve">carpenter</w:t>
      </w:r>
      <w:r>
        <w:t xml:space="preserve"> </w:t>
      </w:r>
      <w:r>
        <w:t xml:space="preserve">service aligns with the Emirate’s vision. This Marketing Plan isn't just about selling services—it’s about becoming synonymous with excellence in Abu Dhabi's evolving architectural landscape where craftsmanship meets heritage.</w:t>
      </w:r>
    </w:p>
    <w:bookmarkEnd w:id="32"/>
    <w:bookmarkStart w:id="33" w:name="conclusion"/>
    <w:p>
      <w:pPr>
        <w:pStyle w:val="Heading2"/>
      </w:pPr>
      <w:r>
        <w:t xml:space="preserve">Conclusion</w:t>
      </w:r>
    </w:p>
    <w:p>
      <w:pPr>
        <w:pStyle w:val="FirstParagraph"/>
      </w:pPr>
      <w:r>
        <w:t xml:space="preserve">The United Arab Emirates Abu Dhabi market demands more than standard carpentry services; it requires a partner who understands the cultural weight of every wooden joint and the strategic value of every project. This Marketing Plan delivers precisely that by positioning our business as an indispensable asset for Abu Dhabi's most ambitious building projects. With aggressive local targeting, culturally intelligent messaging, and measurable KPIs designed for Abu Dhabi’s unique ecosystem, we are set to become the benchmark for professional</w:t>
      </w:r>
      <w:r>
        <w:t xml:space="preserve"> </w:t>
      </w:r>
      <w:r>
        <w:rPr>
          <w:iCs/>
          <w:i/>
        </w:rPr>
        <w:t xml:space="preserve">carpenter</w:t>
      </w:r>
      <w:r>
        <w:t xml:space="preserve"> </w:t>
      </w:r>
      <w:r>
        <w:t xml:space="preserve">services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Abu Dhabi</dc:title>
  <dc:creator/>
  <dc:language>en</dc:language>
  <cp:keywords/>
  <dcterms:created xsi:type="dcterms:W3CDTF">2026-07-24T03:48:37Z</dcterms:created>
  <dcterms:modified xsi:type="dcterms:W3CDTF">2026-07-24T03:48:37Z</dcterms:modified>
</cp:coreProperties>
</file>

<file path=docProps/custom.xml><?xml version="1.0" encoding="utf-8"?>
<Properties xmlns="http://schemas.openxmlformats.org/officeDocument/2006/custom-properties" xmlns:vt="http://schemas.openxmlformats.org/officeDocument/2006/docPropsVTypes"/>
</file>