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w:t>
      </w:r>
      <w:r>
        <w:t xml:space="preserve"> </w:t>
      </w:r>
      <w:r>
        <w:t xml:space="preserve">Serving</w:t>
      </w:r>
      <w:r>
        <w:t xml:space="preserve"> </w:t>
      </w:r>
      <w:r>
        <w:t xml:space="preserve">United</w:t>
      </w:r>
      <w:r>
        <w:t xml:space="preserve"> </w:t>
      </w:r>
      <w:r>
        <w:t xml:space="preserve">Kingdom</w:t>
      </w:r>
      <w:r>
        <w:t xml:space="preserve"> </w:t>
      </w:r>
      <w:r>
        <w:t xml:space="preserve">Manchester</w:t>
      </w:r>
    </w:p>
    <w:bookmarkStart w:id="33" w:name="X9bbd6d171ee88309c08a898c298ce05138aac70"/>
    <w:p>
      <w:pPr>
        <w:pStyle w:val="Heading1"/>
      </w:pPr>
      <w:r>
        <w:t xml:space="preserve">Comprehensive Marketing Plan for Carpenter: Dominating the United Kingdom Manchester Market</w:t>
      </w:r>
    </w:p>
    <w:bookmarkStart w:id="20" w:name="executive-summary"/>
    <w:p>
      <w:pPr>
        <w:pStyle w:val="Heading2"/>
      </w:pPr>
      <w:r>
        <w:t xml:space="preserve">Executive Summary</w:t>
      </w:r>
    </w:p>
    <w:p>
      <w:pPr>
        <w:pStyle w:val="FirstParagraph"/>
      </w:pPr>
      <w:r>
        <w:t xml:space="preserve">This Marketing Plan outlines a targeted strategy for "Carpenter," a premium carpentry service provider, to establish itself as the leading local contractor in the highly competitive United Kingdom Manchester market. Focusing on residential and commercial property needs across Greater Manchester, this plan leverages Manchester's unique architectural landscape—from historic Victorian homes in Ancoats to modern developments in Salford Quays—to deliver exceptional craftsmanship. By emphasizing localized expertise, community engagement, and digital precision, Carpenter will capture significant market share within 18 months while building a reputation for reliability and quality synonymous with Manchester craftsmanship.</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property market is dynamic, featuring 35% of homes over 50 years old (National Housing Federation, 2023), creating substantial demand for skilled carpentry. The city’s regeneration projects—including the £1 billion Manchester City Centre development and heritage conservation initiatives—generate consistent opportunities for specialized carpenters. However, many local contractors lack digital presence or fail to address Manchester-specific needs like period property restoration (e.g., oak window repairs) or modern open-plan conversions. Carpenter will differentiate by becoming the go-to expert for both historic preservation and contemporary design within United Kingdom Manchester, addressing a clear gap in the market.</w:t>
      </w:r>
    </w:p>
    <w:bookmarkEnd w:id="21"/>
    <w:bookmarkStart w:id="22" w:name="target-audience"/>
    <w:p>
      <w:pPr>
        <w:pStyle w:val="Heading2"/>
      </w:pPr>
      <w:r>
        <w:t xml:space="preserve">Target Audience</w:t>
      </w:r>
    </w:p>
    <w:p>
      <w:pPr>
        <w:pStyle w:val="FirstParagraph"/>
      </w:pPr>
      <w:r>
        <w:t xml:space="preserve">Carpenter’s primary audience comprises homeowners and businesses in key Manchester districts:</w:t>
      </w:r>
    </w:p>
    <w:p>
      <w:pPr>
        <w:numPr>
          <w:ilvl w:val="0"/>
          <w:numId w:val="1001"/>
        </w:numPr>
        <w:pStyle w:val="Compact"/>
      </w:pPr>
      <w:r>
        <w:rPr>
          <w:bCs/>
          <w:b/>
        </w:rPr>
        <w:t xml:space="preserve">Residential:</w:t>
      </w:r>
      <w:r>
        <w:t xml:space="preserve"> </w:t>
      </w:r>
      <w:r>
        <w:t xml:space="preserve">Affluent homeowners (35–65 years) in Chorlton, Didsbury, and Castlefield seeking high-end renovations or period property maintenance.</w:t>
      </w:r>
    </w:p>
    <w:p>
      <w:pPr>
        <w:numPr>
          <w:ilvl w:val="0"/>
          <w:numId w:val="1001"/>
        </w:numPr>
        <w:pStyle w:val="Compact"/>
      </w:pPr>
      <w:r>
        <w:rPr>
          <w:bCs/>
          <w:b/>
        </w:rPr>
        <w:t xml:space="preserve">Commercial:</w:t>
      </w:r>
      <w:r>
        <w:t xml:space="preserve"> </w:t>
      </w:r>
      <w:r>
        <w:t xml:space="preserve">SMEs in Spinningfields and Manchester City Centre requiring bespoke office fit-outs or retail space modifications.</w:t>
      </w:r>
    </w:p>
    <w:p>
      <w:pPr>
        <w:numPr>
          <w:ilvl w:val="0"/>
          <w:numId w:val="1001"/>
        </w:numPr>
        <w:pStyle w:val="Compact"/>
      </w:pPr>
      <w:r>
        <w:rPr>
          <w:bCs/>
          <w:b/>
        </w:rPr>
        <w:t xml:space="preserve">Renewal Focus:</w:t>
      </w:r>
      <w:r>
        <w:t xml:space="preserve"> </w:t>
      </w:r>
      <w:r>
        <w:t xml:space="preserve">Property developers targeting the £2.8 billion Manchester housing market growth (2023–2025), prioritizing heritage-compliant craftsmanship.</w:t>
      </w:r>
    </w:p>
    <w:bookmarkEnd w:id="22"/>
    <w:bookmarkStart w:id="23" w:name="marketing-objectives"/>
    <w:p>
      <w:pPr>
        <w:pStyle w:val="Heading2"/>
      </w:pPr>
      <w:r>
        <w:t xml:space="preserve">Marketing Objectives</w:t>
      </w:r>
    </w:p>
    <w:p>
      <w:pPr>
        <w:pStyle w:val="FirstParagraph"/>
      </w:pPr>
      <w:r>
        <w:t xml:space="preserve">Over 18 months, Carpenter will achieve:</w:t>
      </w:r>
    </w:p>
    <w:p>
      <w:pPr>
        <w:numPr>
          <w:ilvl w:val="0"/>
          <w:numId w:val="1002"/>
        </w:numPr>
        <w:pStyle w:val="Compact"/>
      </w:pPr>
      <w:r>
        <w:t xml:space="preserve">Secure 15% market share in Manchester’s residential carpentry sector (currently ~40 contractors serve the area).</w:t>
      </w:r>
    </w:p>
    <w:p>
      <w:pPr>
        <w:numPr>
          <w:ilvl w:val="0"/>
          <w:numId w:val="1002"/>
        </w:numPr>
        <w:pStyle w:val="Compact"/>
      </w:pPr>
      <w:r>
        <w:t xml:space="preserve">Achieve 75% brand recognition among homeowners in target postcodes (M1–M20) via localised digital campaigns.</w:t>
      </w:r>
    </w:p>
    <w:p>
      <w:pPr>
        <w:numPr>
          <w:ilvl w:val="0"/>
          <w:numId w:val="1002"/>
        </w:numPr>
        <w:pStyle w:val="Compact"/>
      </w:pPr>
      <w:r>
        <w:t xml:space="preserve">Generate 60+ qualified leads monthly through hyper-localized content and partnerships.</w:t>
      </w:r>
    </w:p>
    <w:p>
      <w:pPr>
        <w:numPr>
          <w:ilvl w:val="0"/>
          <w:numId w:val="1002"/>
        </w:numPr>
        <w:pStyle w:val="Compact"/>
      </w:pPr>
      <w:r>
        <w:t xml:space="preserve">Attain 4.8/5 average customer rating across Manchester-based reviews by Q3 2025.</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Carpenter will embed itself within Manchester’s identity: "Manchester Craftsmanship, Delivered." All marketing materials reference local landmarks (e.g., "Restoring the Oak Panelling at The Lowry Hotel") and partner with Manchester-centric organizations like the Greater Manchester Chamber of Commerce. The slogan "Carpenter: Built for Manchester" will appear on all vehicles, uniforms, and digital assets to reinforce community commitment.</w:t>
      </w:r>
    </w:p>
    <w:bookmarkEnd w:id="24"/>
    <w:bookmarkStart w:id="25" w:name="X0ca34439b88edadc43e15c8e048639063fb48af"/>
    <w:p>
      <w:pPr>
        <w:pStyle w:val="Heading3"/>
      </w:pPr>
      <w:r>
        <w:t xml:space="preserve">2. Digital Dominance in United Kingdom Manchester</w:t>
      </w:r>
    </w:p>
    <w:p>
      <w:pPr>
        <w:pStyle w:val="FirstParagraph"/>
      </w:pPr>
      <w:r>
        <w:t xml:space="preserve">A dedicated "Manchester" landing page will target geo-specific keywords ("carpenter Manchester," "period property carpentry UK"). Google Ads will focus exclusively on Manchester postcodes with ad copy like: "Fast, Reliable Carpenter Service in Your Neighbourhood – Free Quotes." Social media campaigns (Facebook/Instagram) will feature short videos of Carpenter’s work in iconic locations (e.g., refurbishing a canal-side pub in Hulme), tagged #ManchesterCarpenter.</w:t>
      </w:r>
    </w:p>
    <w:bookmarkEnd w:id="25"/>
    <w:bookmarkStart w:id="26" w:name="community-integration"/>
    <w:p>
      <w:pPr>
        <w:pStyle w:val="Heading3"/>
      </w:pPr>
      <w:r>
        <w:t xml:space="preserve">3. Community Integration</w:t>
      </w:r>
    </w:p>
    <w:p>
      <w:pPr>
        <w:pStyle w:val="FirstParagraph"/>
      </w:pPr>
      <w:r>
        <w:t xml:space="preserve">Carpenter will sponsor Manchester Design Festival workshops, offer free "Heritage Home Care" clinics at local libraries (e.g., Central Library), and collaborate with the Manchester City Council on its "Renewal 2025" initiative. This builds trust while showcasing expertise in Manchester’s unique building heritage.</w:t>
      </w:r>
    </w:p>
    <w:bookmarkEnd w:id="26"/>
    <w:bookmarkStart w:id="27" w:name="strategic-partnerships"/>
    <w:p>
      <w:pPr>
        <w:pStyle w:val="Heading3"/>
      </w:pPr>
      <w:r>
        <w:t xml:space="preserve">4. Strategic Partnerships</w:t>
      </w:r>
    </w:p>
    <w:p>
      <w:pPr>
        <w:pStyle w:val="FirstParagraph"/>
      </w:pPr>
      <w:r>
        <w:t xml:space="preserve">Key alliances include:</w:t>
      </w:r>
    </w:p>
    <w:p>
      <w:pPr>
        <w:numPr>
          <w:ilvl w:val="0"/>
          <w:numId w:val="1003"/>
        </w:numPr>
        <w:pStyle w:val="Compact"/>
      </w:pPr>
      <w:r>
        <w:rPr>
          <w:iCs/>
          <w:i/>
        </w:rPr>
        <w:t xml:space="preserve">Local Estate Agents:</w:t>
      </w:r>
      <w:r>
        <w:t xml:space="preserve"> </w:t>
      </w:r>
      <w:r>
        <w:t xml:space="preserve">Exclusive partnership with top firms like Rightmove Manchester and Savills (10% referral fee for leads).</w:t>
      </w:r>
    </w:p>
    <w:p>
      <w:pPr>
        <w:numPr>
          <w:ilvl w:val="0"/>
          <w:numId w:val="1003"/>
        </w:numPr>
        <w:pStyle w:val="Compact"/>
      </w:pPr>
      <w:r>
        <w:rPr>
          <w:iCs/>
          <w:i/>
        </w:rPr>
        <w:t xml:space="preserve">Architectural Firms:</w:t>
      </w:r>
      <w:r>
        <w:t xml:space="preserve"> </w:t>
      </w:r>
      <w:r>
        <w:t xml:space="preserve">Collaboration with Manchester-based studios (e.g., Aukett Swanke) for project referrals.</w:t>
      </w:r>
    </w:p>
    <w:p>
      <w:pPr>
        <w:numPr>
          <w:ilvl w:val="0"/>
          <w:numId w:val="1003"/>
        </w:numPr>
        <w:pStyle w:val="Compact"/>
      </w:pPr>
      <w:r>
        <w:rPr>
          <w:iCs/>
          <w:i/>
        </w:rPr>
        <w:t xml:space="preserve">Maintenance Networks:</w:t>
      </w:r>
      <w:r>
        <w:t xml:space="preserve"> </w:t>
      </w:r>
      <w:r>
        <w:t xml:space="preserve">Integration with local plumbing/electricity contractors through cross-promotions.</w:t>
      </w:r>
    </w:p>
    <w:bookmarkEnd w:id="27"/>
    <w:bookmarkEnd w:id="28"/>
    <w:bookmarkStart w:id="29" w:name="tactical-execution-timeline"/>
    <w:p>
      <w:pPr>
        <w:pStyle w:val="Heading2"/>
      </w:pPr>
      <w:r>
        <w:t xml:space="preserve">Tactical Execution Timeline</w:t>
      </w:r>
    </w:p>
    <w:p>
      <w:pPr>
        <w:pStyle w:val="FirstParagraph"/>
      </w:pPr>
      <w:r>
        <w:rPr>
          <w:bCs/>
          <w:b/>
        </w:rPr>
        <w:t xml:space="preserve">Months 1–3:</w:t>
      </w:r>
      <w:r>
        <w:t xml:space="preserve"> </w:t>
      </w:r>
      <w:r>
        <w:t xml:space="preserve">Launch localized digital campaigns, secure 5 key partnerships, and complete 10 Manchester-based case studies.</w:t>
      </w:r>
    </w:p>
    <w:p>
      <w:pPr>
        <w:pStyle w:val="BodyText"/>
      </w:pPr>
      <w:r>
        <w:rPr>
          <w:bCs/>
          <w:b/>
        </w:rPr>
        <w:t xml:space="preserve">Months 4–9:</w:t>
      </w:r>
      <w:r>
        <w:t xml:space="preserve"> </w:t>
      </w:r>
      <w:r>
        <w:t xml:space="preserve">Host quarterly community workshops; expand to Salford and Trafford; implement customer referral program ("Refer a Friend, Get £100 off").</w:t>
      </w:r>
    </w:p>
    <w:p>
      <w:pPr>
        <w:pStyle w:val="BodyText"/>
      </w:pPr>
      <w:r>
        <w:rPr>
          <w:bCs/>
          <w:b/>
        </w:rPr>
        <w:t xml:space="preserve">Months 10–18:</w:t>
      </w:r>
      <w:r>
        <w:t xml:space="preserve"> </w:t>
      </w:r>
      <w:r>
        <w:t xml:space="preserve">Target 25% market share in Chorlton/Didsbury; launch "Manchester Heritage Restoration" service line; publish annual impact report on local property value uplift.</w:t>
      </w:r>
    </w:p>
    <w:bookmarkEnd w:id="29"/>
    <w:bookmarkStart w:id="30" w:name="X296f3acee6a6c36c7ffb7d748a772778a24f63d"/>
    <w:p>
      <w:pPr>
        <w:pStyle w:val="Heading2"/>
      </w:pPr>
      <w:r>
        <w:t xml:space="preserve">Budget Allocation (United Kingdom Manchester Focus)</w:t>
      </w:r>
    </w:p>
    <w:p>
      <w:pPr>
        <w:pStyle w:val="FirstParagraph"/>
      </w:pPr>
      <w:r>
        <w:t xml:space="preserve">£35,000 allocated to digital marketing (85% of budget), with the remainder for community events and partnerships. Key investments include:</w:t>
      </w:r>
    </w:p>
    <w:p>
      <w:pPr>
        <w:numPr>
          <w:ilvl w:val="0"/>
          <w:numId w:val="1004"/>
        </w:numPr>
        <w:pStyle w:val="Compact"/>
      </w:pPr>
      <w:r>
        <w:t xml:space="preserve">Manchester-specific Google Ads: £12,000</w:t>
      </w:r>
    </w:p>
    <w:p>
      <w:pPr>
        <w:numPr>
          <w:ilvl w:val="0"/>
          <w:numId w:val="1004"/>
        </w:numPr>
        <w:pStyle w:val="Compact"/>
      </w:pPr>
      <w:r>
        <w:t xml:space="preserve">Social Media Content (local videos, UGC): £8,500</w:t>
      </w:r>
    </w:p>
    <w:p>
      <w:pPr>
        <w:numPr>
          <w:ilvl w:val="0"/>
          <w:numId w:val="1004"/>
        </w:numPr>
        <w:pStyle w:val="Compact"/>
      </w:pPr>
      <w:r>
        <w:t xml:space="preserve">Community Event Sponsorships: £7,500</w:t>
      </w:r>
    </w:p>
    <w:p>
      <w:pPr>
        <w:numPr>
          <w:ilvl w:val="0"/>
          <w:numId w:val="1004"/>
        </w:numPr>
        <w:pStyle w:val="Compact"/>
      </w:pPr>
      <w:r>
        <w:t xml:space="preserve">Partnership Development: £7,000</w:t>
      </w:r>
    </w:p>
    <w:bookmarkEnd w:id="30"/>
    <w:bookmarkStart w:id="31" w:name="performance-measurement"/>
    <w:p>
      <w:pPr>
        <w:pStyle w:val="Heading2"/>
      </w:pPr>
      <w:r>
        <w:t xml:space="preserve">Performance Measurement</w:t>
      </w:r>
    </w:p>
    <w:p>
      <w:pPr>
        <w:pStyle w:val="FirstParagraph"/>
      </w:pPr>
      <w:r>
        <w:t xml:space="preserve">Carpenter will track:</w:t>
      </w:r>
    </w:p>
    <w:p>
      <w:pPr>
        <w:numPr>
          <w:ilvl w:val="0"/>
          <w:numId w:val="1005"/>
        </w:numPr>
        <w:pStyle w:val="Compact"/>
      </w:pPr>
      <w:r>
        <w:rPr>
          <w:iCs/>
          <w:i/>
        </w:rPr>
        <w:t xml:space="preserve">Local Lead Quality:</w:t>
      </w:r>
      <w:r>
        <w:t xml:space="preserve"> </w:t>
      </w:r>
      <w:r>
        <w:t xml:space="preserve">% of leads from Manchester postcodes.</w:t>
      </w:r>
    </w:p>
    <w:p>
      <w:pPr>
        <w:numPr>
          <w:ilvl w:val="0"/>
          <w:numId w:val="1005"/>
        </w:numPr>
        <w:pStyle w:val="Compact"/>
      </w:pPr>
      <w:r>
        <w:rPr>
          <w:iCs/>
          <w:i/>
        </w:rPr>
        <w:t xml:space="preserve">Community Engagement:</w:t>
      </w:r>
      <w:r>
        <w:t xml:space="preserve"> </w:t>
      </w:r>
      <w:r>
        <w:t xml:space="preserve">Workshop attendance, social media reach within Greater Manchester.</w:t>
      </w:r>
    </w:p>
    <w:p>
      <w:pPr>
        <w:numPr>
          <w:ilvl w:val="0"/>
          <w:numId w:val="1005"/>
        </w:numPr>
        <w:pStyle w:val="Compact"/>
      </w:pPr>
      <w:r>
        <w:rPr>
          <w:iCs/>
          <w:i/>
        </w:rPr>
        <w:t xml:space="preserve">Brand Sentiment:</w:t>
      </w:r>
      <w:r>
        <w:t xml:space="preserve"> </w:t>
      </w:r>
      <w:r>
        <w:t xml:space="preserve">Google Reviews mentioning "Manchester" or local landmarks (target: 60% positive sentiment).</w:t>
      </w:r>
    </w:p>
    <w:bookmarkEnd w:id="31"/>
    <w:bookmarkStart w:id="32" w:name="X7e1d184bf12f5acddef236e2ceb54f79003482b"/>
    <w:p>
      <w:pPr>
        <w:pStyle w:val="Heading2"/>
      </w:pPr>
      <w:r>
        <w:t xml:space="preserve">Conclusion: Carpenter – The Future of Manchester Carpentry</w:t>
      </w:r>
    </w:p>
    <w:p>
      <w:pPr>
        <w:pStyle w:val="FirstParagraph"/>
      </w:pPr>
      <w:r>
        <w:t xml:space="preserve">This Marketing Plan positions Carpenter not merely as a service provider, but as an indispensable partner in Manchester’s architectural evolution. By embedding itself within the city’s cultural fabric—through hyper-localized campaigns, strategic community alliances, and unwavering focus on United Kingdom Manchester’s unique demands—Carpenter will become synonymous with quality carpentry for residents and businesses across the region. As Manchester continues its transformation as a global design hub, Carpenter will be the trusted craftsman behind its most cherished homes and commercial spaces. This isn’t just a Marketing Plan; it’s the blueprint for making "Carpenter" the name that defines excellence in Manchester carpentry for generations to come.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 Serving United Kingdom Manchester</dc:title>
  <dc:creator/>
  <dc:language>en</dc:language>
  <cp:keywords/>
  <dcterms:created xsi:type="dcterms:W3CDTF">2026-07-23T14:14:29Z</dcterms:created>
  <dcterms:modified xsi:type="dcterms:W3CDTF">2026-07-23T14:14:29Z</dcterms:modified>
</cp:coreProperties>
</file>

<file path=docProps/custom.xml><?xml version="1.0" encoding="utf-8"?>
<Properties xmlns="http://schemas.openxmlformats.org/officeDocument/2006/custom-properties" xmlns:vt="http://schemas.openxmlformats.org/officeDocument/2006/docPropsVTypes"/>
</file>