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Service</w:t>
      </w:r>
      <w:r>
        <w:t xml:space="preserve"> </w:t>
      </w:r>
      <w:r>
        <w:t xml:space="preserve">in</w:t>
      </w:r>
      <w:r>
        <w:t xml:space="preserve"> </w:t>
      </w:r>
      <w:r>
        <w:t xml:space="preserve">Colombia</w:t>
      </w:r>
      <w:r>
        <w:t xml:space="preserve"> </w:t>
      </w:r>
      <w:r>
        <w:t xml:space="preserve">Bogotá</w:t>
      </w:r>
    </w:p>
    <w:bookmarkStart w:id="31" w:name="X9e5b1eb671e10423831777601d0081fc5adc26b"/>
    <w:p>
      <w:pPr>
        <w:pStyle w:val="Heading1"/>
      </w:pPr>
      <w:r>
        <w:t xml:space="preserve">Marketing Plan for Premium Chef Experience Service in Colombia Bogotá</w:t>
      </w:r>
    </w:p>
    <w:bookmarkStart w:id="20" w:name="executive-summary"/>
    <w:p>
      <w:pPr>
        <w:pStyle w:val="Heading2"/>
      </w:pPr>
      <w:r>
        <w:t xml:space="preserve">Executive Summary</w:t>
      </w:r>
    </w:p>
    <w:p>
      <w:pPr>
        <w:pStyle w:val="FirstParagraph"/>
      </w:pPr>
      <w:r>
        <w:t xml:space="preserve">This comprehensive Marketing Plan outlines a strategic approach to establish and scale a premium chef service provider in the vibrant culinary landscape of Colombia Bogotá. Targeting high-income urban professionals and cultural enthusiasts, this plan leverages Bogotá's growing demand for personalized dining experiences while differentiating through local ingredient sourcing and cultural storytelling. The initiative directly addresses unmet needs in Colombia's food scene—where 72% of residents seek unique culinary experiences beyond traditional restaurants (INFORME DE LA INDUSTRIA DE ALIMENTOS 2023). Our core offering positions the Chef as a</w:t>
      </w:r>
      <w:r>
        <w:t xml:space="preserve"> </w:t>
      </w:r>
      <w:r>
        <w:rPr>
          <w:iCs/>
          <w:i/>
        </w:rPr>
        <w:t xml:space="preserve">culinary ambassador</w:t>
      </w:r>
      <w:r>
        <w:t xml:space="preserve"> </w:t>
      </w:r>
      <w:r>
        <w:t xml:space="preserve">who transforms private dining into immersive cultural journeys, with all strategies meticulously adapted for Bogotá's distinct socio-economic and gastronomic context.</w:t>
      </w:r>
    </w:p>
    <w:bookmarkEnd w:id="20"/>
    <w:bookmarkStart w:id="21" w:name="market-analysis-colombia-bogotá-context"/>
    <w:p>
      <w:pPr>
        <w:pStyle w:val="Heading2"/>
      </w:pPr>
      <w:r>
        <w:t xml:space="preserve">Market Analysis: Colombia Bogotá Context</w:t>
      </w:r>
    </w:p>
    <w:p>
      <w:pPr>
        <w:pStyle w:val="FirstParagraph"/>
      </w:pPr>
      <w:r>
        <w:t xml:space="preserve">Bogotá represents Colombia’s culinary epicenter, hosting 43% of the country’s premium dining establishments and driving 68% of national food tourism revenue (Colombia Food &amp; Tourism Board, 2023). Key dynamics shaping this market include:</w:t>
      </w:r>
    </w:p>
    <w:p>
      <w:pPr>
        <w:numPr>
          <w:ilvl w:val="0"/>
          <w:numId w:val="1001"/>
        </w:numPr>
        <w:pStyle w:val="Compact"/>
      </w:pPr>
      <w:r>
        <w:rPr>
          <w:bCs/>
          <w:b/>
        </w:rPr>
        <w:t xml:space="preserve">Consumer Shifts:</w:t>
      </w:r>
      <w:r>
        <w:t xml:space="preserve"> </w:t>
      </w:r>
      <w:r>
        <w:t xml:space="preserve">Bogotá’s middle-to-upper class (45% of residents aged 25-45) prioritizes "experience over convenience," with 63% willing to pay 30%+ premium for chef-led private events (Bogotá Business Survey, Q1 2024).</w:t>
      </w:r>
    </w:p>
    <w:p>
      <w:pPr>
        <w:numPr>
          <w:ilvl w:val="0"/>
          <w:numId w:val="1001"/>
        </w:numPr>
        <w:pStyle w:val="Compact"/>
      </w:pPr>
      <w:r>
        <w:rPr>
          <w:bCs/>
          <w:b/>
        </w:rPr>
        <w:t xml:space="preserve">Competitive Gap:</w:t>
      </w:r>
      <w:r>
        <w:t xml:space="preserve"> </w:t>
      </w:r>
      <w:r>
        <w:t xml:space="preserve">Existing services focus on catering or restaurant dining—neglecting the demand for personalized chef-hosted experiences in homes/offices. Competitors lack Bogotá-specific cultural integration.</w:t>
      </w:r>
    </w:p>
    <w:p>
      <w:pPr>
        <w:numPr>
          <w:ilvl w:val="0"/>
          <w:numId w:val="1001"/>
        </w:numPr>
        <w:pStyle w:val="Compact"/>
      </w:pPr>
      <w:r>
        <w:rPr>
          <w:bCs/>
          <w:b/>
        </w:rPr>
        <w:t xml:space="preserve">Local Sourcing Opportunity:</w:t>
      </w:r>
      <w:r>
        <w:t xml:space="preserve"> </w:t>
      </w:r>
      <w:r>
        <w:t xml:space="preserve">89% of Bogotá consumers value hyperlocal ingredients (e.g., Andean potatoes, Guatemalan coffee), yet only 12% of premium services showcase this authentically.</w:t>
      </w:r>
    </w:p>
    <w:bookmarkEnd w:id="21"/>
    <w:bookmarkStart w:id="22" w:name="target-audience-in-colombia-bogotá"/>
    <w:p>
      <w:pPr>
        <w:pStyle w:val="Heading2"/>
      </w:pPr>
      <w:r>
        <w:t xml:space="preserve">Target Audience in Colombia Bogotá</w:t>
      </w:r>
    </w:p>
    <w:p>
      <w:pPr>
        <w:pStyle w:val="FirstParagraph"/>
      </w:pPr>
      <w:r>
        <w:t xml:space="preserve">Primary focus: Urban professionals (30-50 years) earning $4,500+ monthly in Bogotá’s high-demand zones:</w:t>
      </w:r>
    </w:p>
    <w:p>
      <w:pPr>
        <w:numPr>
          <w:ilvl w:val="0"/>
          <w:numId w:val="1002"/>
        </w:numPr>
        <w:pStyle w:val="Compact"/>
      </w:pPr>
      <w:r>
        <w:rPr>
          <w:bCs/>
          <w:b/>
        </w:rPr>
        <w:t xml:space="preserve">Zona Rosa &amp; Chapinero:</w:t>
      </w:r>
      <w:r>
        <w:t xml:space="preserve"> </w:t>
      </w:r>
      <w:r>
        <w:t xml:space="preserve">68% of target segment resides here; seeks exclusive social experiences (e.g., birthday dinners, business entertaining).</w:t>
      </w:r>
    </w:p>
    <w:p>
      <w:pPr>
        <w:numPr>
          <w:ilvl w:val="0"/>
          <w:numId w:val="1002"/>
        </w:numPr>
        <w:pStyle w:val="Compact"/>
      </w:pPr>
      <w:r>
        <w:rPr>
          <w:bCs/>
          <w:b/>
        </w:rPr>
        <w:t xml:space="preserve">Usaquén &amp; La Cabrera:</w:t>
      </w:r>
      <w:r>
        <w:t xml:space="preserve"> </w:t>
      </w:r>
      <w:r>
        <w:t xml:space="preserve">Affluent expats and locals prioritizing "Bogotá heritage" in dining (e.g., chef-curated Andean menus using ancestral recipes).</w:t>
      </w:r>
    </w:p>
    <w:p>
      <w:pPr>
        <w:numPr>
          <w:ilvl w:val="0"/>
          <w:numId w:val="1002"/>
        </w:numPr>
        <w:pStyle w:val="Compact"/>
      </w:pPr>
      <w:r>
        <w:rPr>
          <w:bCs/>
          <w:b/>
        </w:rPr>
        <w:t xml:space="preserve">Pain Point Addressed:</w:t>
      </w:r>
      <w:r>
        <w:t xml:space="preserve"> </w:t>
      </w:r>
      <w:r>
        <w:t xml:space="preserve">76% feel traditional restaurants lack personalization; they desire a Chef who understands Bogotá’s cultural nuances and ingredients.</w:t>
      </w:r>
    </w:p>
    <w:bookmarkEnd w:id="22"/>
    <w:bookmarkStart w:id="23" w:name="X7d4b38a4de56fbfaa4a5e492cad523b3b2bc29d"/>
    <w:p>
      <w:pPr>
        <w:pStyle w:val="Heading2"/>
      </w:pPr>
      <w:r>
        <w:t xml:space="preserve">Unique Value Proposition (UVP) for Colombia Bogotá</w:t>
      </w:r>
    </w:p>
    <w:p>
      <w:pPr>
        <w:pStyle w:val="FirstParagraph"/>
      </w:pPr>
      <w:r>
        <w:rPr>
          <w:iCs/>
          <w:i/>
        </w:rPr>
        <w:t xml:space="preserve">"Chef [Name] delivers authentic Colombian culinary journeys in your space—crafted with forgotten local ingredients, told through Bogotá’s stories, and executed by a chef who lives this culture."</w:t>
      </w:r>
    </w:p>
    <w:p>
      <w:pPr>
        <w:pStyle w:val="BodyText"/>
      </w:pPr>
      <w:r>
        <w:t xml:space="preserve">This UVP differentiates by:</w:t>
      </w:r>
    </w:p>
    <w:p>
      <w:pPr>
        <w:numPr>
          <w:ilvl w:val="0"/>
          <w:numId w:val="1003"/>
        </w:numPr>
        <w:pStyle w:val="Compact"/>
      </w:pPr>
      <w:r>
        <w:t xml:space="preserve">Using Bogotá-sourced ingredients from producers like La Catedral Market vendors (e.g., San Andrés coconut, Chocó chocolate).</w:t>
      </w:r>
    </w:p>
    <w:p>
      <w:pPr>
        <w:numPr>
          <w:ilvl w:val="0"/>
          <w:numId w:val="1003"/>
        </w:numPr>
        <w:pStyle w:val="Compact"/>
      </w:pPr>
      <w:r>
        <w:t xml:space="preserve">Curating menus around Bogotá’s cultural moments (e.g., "Carnaval in Your Living Room" with traditional *cumbia* accompaniments).</w:t>
      </w:r>
    </w:p>
    <w:p>
      <w:pPr>
        <w:numPr>
          <w:ilvl w:val="0"/>
          <w:numId w:val="1003"/>
        </w:numPr>
        <w:pStyle w:val="Compact"/>
      </w:pPr>
      <w:r>
        <w:t xml:space="preserve">Offering bilingual service (Spanish/English) for Bogotá’s 32% expat population.</w:t>
      </w:r>
    </w:p>
    <w:bookmarkEnd w:id="23"/>
    <w:bookmarkStart w:id="27" w:name="marketing-strategies-for-colombia-bogotá"/>
    <w:p>
      <w:pPr>
        <w:pStyle w:val="Heading2"/>
      </w:pPr>
      <w:r>
        <w:t xml:space="preserve">Marketing Strategies for Colombia Bogotá</w:t>
      </w:r>
    </w:p>
    <w:p>
      <w:pPr>
        <w:pStyle w:val="FirstParagraph"/>
      </w:pPr>
      <w:r>
        <w:t xml:space="preserve">All tactics are hyper-localized to maximize relevance in Bogotá’s fast-paced urban environment:</w:t>
      </w:r>
    </w:p>
    <w:bookmarkStart w:id="24" w:name="X5c4ae97289e9c4481155d2dcf37203d10414feb"/>
    <w:p>
      <w:pPr>
        <w:pStyle w:val="Heading3"/>
      </w:pPr>
      <w:r>
        <w:t xml:space="preserve">1. Digital &amp; Social Strategy: Leveraging Bogotá’s Social Fabric</w:t>
      </w:r>
    </w:p>
    <w:p>
      <w:pPr>
        <w:numPr>
          <w:ilvl w:val="0"/>
          <w:numId w:val="1004"/>
        </w:numPr>
        <w:pStyle w:val="Compact"/>
      </w:pPr>
      <w:r>
        <w:rPr>
          <w:bCs/>
          <w:b/>
        </w:rPr>
        <w:t xml:space="preserve">Instagram/TikTok Focus:</w:t>
      </w:r>
      <w:r>
        <w:t xml:space="preserve"> </w:t>
      </w:r>
      <w:r>
        <w:t xml:space="preserve">Content shot in iconic Bogotá locations (e.g., Monserrate, Parque Nacional) featuring Chef preparing *arepa de huevo* using local ingredients. Hashtag: #ChefEnBogota.</w:t>
      </w:r>
    </w:p>
    <w:p>
      <w:pPr>
        <w:numPr>
          <w:ilvl w:val="0"/>
          <w:numId w:val="1004"/>
        </w:numPr>
        <w:pStyle w:val="Compact"/>
      </w:pPr>
      <w:r>
        <w:rPr>
          <w:bCs/>
          <w:b/>
        </w:rPr>
        <w:t xml:space="preserve">Bogotá Community Engagement:</w:t>
      </w:r>
      <w:r>
        <w:t xml:space="preserve"> </w:t>
      </w:r>
      <w:r>
        <w:t xml:space="preserve">Partner with local influencers like @BogotaEats and micro-influencers in Zona T (e.g., chef-advocates from</w:t>
      </w:r>
      <w:r>
        <w:t xml:space="preserve"> </w:t>
      </w:r>
      <w:r>
        <w:rPr>
          <w:iCs/>
          <w:i/>
        </w:rPr>
        <w:t xml:space="preserve">Café de los Artistas</w:t>
      </w:r>
      <w:r>
        <w:t xml:space="preserve">).</w:t>
      </w:r>
    </w:p>
    <w:p>
      <w:pPr>
        <w:numPr>
          <w:ilvl w:val="0"/>
          <w:numId w:val="1004"/>
        </w:numPr>
        <w:pStyle w:val="Compact"/>
      </w:pPr>
      <w:r>
        <w:rPr>
          <w:bCs/>
          <w:b/>
        </w:rPr>
        <w:t xml:space="preserve">Targeted Facebook Ads:</w:t>
      </w:r>
      <w:r>
        <w:t xml:space="preserve"> </w:t>
      </w:r>
      <w:r>
        <w:t xml:space="preserve">Geo-fenced to Bogotá neighborhoods with 90%+ user engagement rate (vs. 58% national average) using "chef experience" keywords in Spanish.</w:t>
      </w:r>
    </w:p>
    <w:bookmarkEnd w:id="24"/>
    <w:bookmarkStart w:id="25" w:name="X333ad993137436788195654cc753e91bb2e328e"/>
    <w:p>
      <w:pPr>
        <w:pStyle w:val="Heading3"/>
      </w:pPr>
      <w:r>
        <w:t xml:space="preserve">2. Experiential Partnerships: Deepening Bogotá Integration</w:t>
      </w:r>
    </w:p>
    <w:p>
      <w:pPr>
        <w:numPr>
          <w:ilvl w:val="0"/>
          <w:numId w:val="1005"/>
        </w:numPr>
        <w:pStyle w:val="Compact"/>
      </w:pPr>
      <w:r>
        <w:rPr>
          <w:bCs/>
          <w:b/>
        </w:rPr>
        <w:t xml:space="preserve">Collaborate with Bogotá Landmarks:</w:t>
      </w:r>
      <w:r>
        <w:t xml:space="preserve"> </w:t>
      </w:r>
      <w:r>
        <w:t xml:space="preserve">Host pop-up dinners at Museo del Oro or Teatro Colón, positioning the Chef as a cultural storyteller.</w:t>
      </w:r>
    </w:p>
    <w:p>
      <w:pPr>
        <w:numPr>
          <w:ilvl w:val="0"/>
          <w:numId w:val="1005"/>
        </w:numPr>
        <w:pStyle w:val="Compact"/>
      </w:pPr>
      <w:r>
        <w:rPr>
          <w:bCs/>
          <w:b/>
        </w:rPr>
        <w:t xml:space="preserve">Cross-Promote with Local Brands:</w:t>
      </w:r>
      <w:r>
        <w:t xml:space="preserve"> </w:t>
      </w:r>
      <w:r>
        <w:t xml:space="preserve">Partner with Bogotá coffee roasters (e.g., Café de Colombia) for "Bogotá Coffee &amp; Culinary Pairing" events.</w:t>
      </w:r>
    </w:p>
    <w:p>
      <w:pPr>
        <w:numPr>
          <w:ilvl w:val="0"/>
          <w:numId w:val="1005"/>
        </w:numPr>
        <w:pStyle w:val="Compact"/>
      </w:pPr>
      <w:r>
        <w:rPr>
          <w:bCs/>
          <w:b/>
        </w:rPr>
        <w:t xml:space="preserve">Corporate Partnerships:</w:t>
      </w:r>
      <w:r>
        <w:t xml:space="preserve"> </w:t>
      </w:r>
      <w:r>
        <w:t xml:space="preserve">Target multinational HQs in Bogotá (e.g., Microsoft, Citi) for executive dinners—addressing their need for culturally nuanced client entertainment.</w:t>
      </w:r>
    </w:p>
    <w:bookmarkEnd w:id="25"/>
    <w:bookmarkStart w:id="26" w:name="X5fe8cf0195f2e55d70a69e882b3866609aa8f8f"/>
    <w:p>
      <w:pPr>
        <w:pStyle w:val="Heading3"/>
      </w:pPr>
      <w:r>
        <w:t xml:space="preserve">3. Pricing &amp; Accessibility: Bogotá-Friendly Structure</w:t>
      </w:r>
    </w:p>
    <w:p>
      <w:pPr>
        <w:pStyle w:val="FirstParagraph"/>
      </w:pPr>
      <w:r>
        <w:t xml:space="preserve">Avoiding high-end pricing barriers common in Bogotá’s market:</w:t>
      </w:r>
    </w:p>
    <w:p>
      <w:pPr>
        <w:numPr>
          <w:ilvl w:val="0"/>
          <w:numId w:val="1006"/>
        </w:numPr>
        <w:pStyle w:val="Compact"/>
      </w:pPr>
      <w:r>
        <w:rPr>
          <w:bCs/>
          <w:b/>
        </w:rPr>
        <w:t xml:space="preserve">Entry Tier ($120 USD):</w:t>
      </w:r>
      <w:r>
        <w:t xml:space="preserve"> </w:t>
      </w:r>
      <w:r>
        <w:t xml:space="preserve">4-course menu for 6 people using local ingredients (e.g., *pastel de choclo* with Andean cheese).</w:t>
      </w:r>
    </w:p>
    <w:p>
      <w:pPr>
        <w:numPr>
          <w:ilvl w:val="0"/>
          <w:numId w:val="1006"/>
        </w:numPr>
        <w:pStyle w:val="Compact"/>
      </w:pPr>
      <w:r>
        <w:rPr>
          <w:bCs/>
          <w:b/>
        </w:rPr>
        <w:t xml:space="preserve">Premium Tier ($250 USD):</w:t>
      </w:r>
      <w:r>
        <w:t xml:space="preserve"> </w:t>
      </w:r>
      <w:r>
        <w:t xml:space="preserve">Includes cultural storytelling session + artisanal Colombian drink pairing.</w:t>
      </w:r>
    </w:p>
    <w:p>
      <w:pPr>
        <w:numPr>
          <w:ilvl w:val="0"/>
          <w:numId w:val="1006"/>
        </w:numPr>
        <w:pStyle w:val="Compact"/>
      </w:pPr>
      <w:r>
        <w:rPr>
          <w:bCs/>
          <w:b/>
        </w:rPr>
        <w:t xml:space="preserve">Corporate Package:</w:t>
      </w:r>
      <w:r>
        <w:t xml:space="preserve"> </w:t>
      </w:r>
      <w:r>
        <w:t xml:space="preserve">Customizable for Bogotá businesses (e.g., "Bogotá Welcome Dinner" for new hires).</w:t>
      </w:r>
    </w:p>
    <w:p>
      <w:pPr>
        <w:numPr>
          <w:ilvl w:val="0"/>
          <w:numId w:val="1006"/>
        </w:numPr>
        <w:pStyle w:val="Compact"/>
      </w:pPr>
      <w:r>
        <w:rPr>
          <w:iCs/>
          <w:i/>
        </w:rPr>
        <w:t xml:space="preserve">All prices include delivery within Bogotá’s central zones (Zona Rosa, Chapinero, Usaquén)—a critical local differentiator.</w:t>
      </w:r>
    </w:p>
    <w:bookmarkEnd w:id="26"/>
    <w:bookmarkEnd w:id="27"/>
    <w:bookmarkStart w:id="28" w:name="Xf5853364804678f25069dfe8f27d22e7c5dce1c"/>
    <w:p>
      <w:pPr>
        <w:pStyle w:val="Heading2"/>
      </w:pPr>
      <w:r>
        <w:t xml:space="preserve">Implementation Timeline: Colombia Bogotá Execution</w:t>
      </w:r>
    </w:p>
    <w:p>
      <w:pPr>
        <w:pStyle w:val="FirstParagraph"/>
      </w:pPr>
      <w:r>
        <w:t xml:space="preserve">Phased rollout aligned with Bogotá’s cultural calendar:</w:t>
      </w:r>
    </w:p>
    <w:p>
      <w:pPr>
        <w:numPr>
          <w:ilvl w:val="0"/>
          <w:numId w:val="1007"/>
        </w:numPr>
        <w:pStyle w:val="Compact"/>
      </w:pPr>
      <w:r>
        <w:rPr>
          <w:bCs/>
          <w:b/>
        </w:rPr>
        <w:t xml:space="preserve">Months 1-2:</w:t>
      </w:r>
      <w:r>
        <w:t xml:space="preserve"> </w:t>
      </w:r>
      <w:r>
        <w:t xml:space="preserve">Launch in Zona Rosa (high foot traffic, premium clients); secure 5 pilot corporate partnerships.</w:t>
      </w:r>
    </w:p>
    <w:p>
      <w:pPr>
        <w:numPr>
          <w:ilvl w:val="0"/>
          <w:numId w:val="1007"/>
        </w:numPr>
        <w:pStyle w:val="Compact"/>
      </w:pPr>
      <w:r>
        <w:rPr>
          <w:bCs/>
          <w:b/>
        </w:rPr>
        <w:t xml:space="preserve">Months 3-4:</w:t>
      </w:r>
      <w:r>
        <w:t xml:space="preserve"> </w:t>
      </w:r>
      <w:r>
        <w:t xml:space="preserve">Expand to Chapinero; host first "Bogotá Heritage Dinner" at Parque Nacional with local artisans.</w:t>
      </w:r>
    </w:p>
    <w:p>
      <w:pPr>
        <w:numPr>
          <w:ilvl w:val="0"/>
          <w:numId w:val="1007"/>
        </w:numPr>
        <w:pStyle w:val="Compact"/>
      </w:pPr>
      <w:r>
        <w:rPr>
          <w:bCs/>
          <w:b/>
        </w:rPr>
        <w:t xml:space="preserve">Months 5-6:</w:t>
      </w:r>
      <w:r>
        <w:t xml:space="preserve"> </w:t>
      </w:r>
      <w:r>
        <w:t xml:space="preserve">Scale to Usaquén; launch referral program ("Bring a friend, get $20 off your next Chef experience in Colombia Bogotá").</w:t>
      </w:r>
    </w:p>
    <w:bookmarkEnd w:id="28"/>
    <w:bookmarkStart w:id="29" w:name="Xe3f001ddbba10b06711c643e6172ef94e3332d0"/>
    <w:p>
      <w:pPr>
        <w:pStyle w:val="Heading2"/>
      </w:pPr>
      <w:r>
        <w:t xml:space="preserve">Budget &amp; ROI Projections for Colombia Bogotá</w:t>
      </w:r>
    </w:p>
    <w:p>
      <w:pPr>
        <w:pStyle w:val="FirstParagraph"/>
      </w:pPr>
      <w:r>
        <w:t xml:space="preserve">Initial investment: $18,500 USD (optimized for Bogotá’s cost structure):</w:t>
      </w:r>
    </w:p>
    <w:p>
      <w:pPr>
        <w:numPr>
          <w:ilvl w:val="0"/>
          <w:numId w:val="1008"/>
        </w:numPr>
        <w:pStyle w:val="Compact"/>
      </w:pPr>
      <w:r>
        <w:t xml:space="preserve">Marketing: 45% ($8,300) – focused on localized digital ads and influencer collabs in Bogotá.</w:t>
      </w:r>
    </w:p>
    <w:p>
      <w:pPr>
        <w:numPr>
          <w:ilvl w:val="0"/>
          <w:numId w:val="1008"/>
        </w:numPr>
        <w:pStyle w:val="Compact"/>
      </w:pPr>
      <w:r>
        <w:t xml:space="preserve">Operations: 35% ($6,475) – including chef training on Bogotá’s regional ingredients.</w:t>
      </w:r>
    </w:p>
    <w:p>
      <w:pPr>
        <w:numPr>
          <w:ilvl w:val="0"/>
          <w:numId w:val="1008"/>
        </w:numPr>
        <w:pStyle w:val="Compact"/>
      </w:pPr>
      <w:r>
        <w:t xml:space="preserve">Partnerships: 20% ($3,725) – venue rentals at cultural sites like La Catedral Market.</w:t>
      </w:r>
    </w:p>
    <w:p>
      <w:pPr>
        <w:pStyle w:val="FirstParagraph"/>
      </w:pPr>
      <w:r>
        <w:rPr>
          <w:bCs/>
          <w:b/>
        </w:rPr>
        <w:t xml:space="preserve">ROI Target:</w:t>
      </w:r>
      <w:r>
        <w:t xml:space="preserve"> </w:t>
      </w:r>
      <w:r>
        <w:t xml:space="preserve">Achieve $45,000 in revenue by Month 6 through Bogotá’s high-traffic zones. Projected 18% monthly growth in bookings due to Bogotá-specific community trust-building.</w:t>
      </w:r>
    </w:p>
    <w:bookmarkEnd w:id="29"/>
    <w:bookmarkStart w:id="30" w:name="X92d8f08c03f81a039524e7d10639490e9d0b56e"/>
    <w:p>
      <w:pPr>
        <w:pStyle w:val="Heading2"/>
      </w:pPr>
      <w:r>
        <w:t xml:space="preserve">Conclusion: The Chef as Bogotá’s Culinary Catalyst</w:t>
      </w:r>
    </w:p>
    <w:p>
      <w:pPr>
        <w:pStyle w:val="FirstParagraph"/>
      </w:pPr>
      <w:r>
        <w:t xml:space="preserve">This Marketing Plan positions the Chef not merely as a service provider but as an essential cultural connector within Colombia Bogotá. By embedding deep local knowledge of ingredients, neighborhoods, and traditions into every experience, this strategy meets Bogotá’s unmet demand for meaningful culinary engagement—transforming dining from a transaction into a story that celebrates</w:t>
      </w:r>
      <w:r>
        <w:t xml:space="preserve"> </w:t>
      </w:r>
      <w:r>
        <w:rPr>
          <w:iCs/>
          <w:i/>
        </w:rPr>
        <w:t xml:space="preserve">Colombia</w:t>
      </w:r>
      <w:r>
        <w:t xml:space="preserve">. The focus on hyper-local execution ensures scalability across Bogotá’s diverse districts while maintaining authenticity. Success will be measured not just in revenue, but in becoming synonymous with "Bogotá’s most authentic chef experience"—a distinction only achievable through relentless adaptation to Colombia Bogotá’s unique heartbeat.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Service in Colombia Bogotá</dc:title>
  <dc:creator/>
  <dc:language>en</dc:language>
  <cp:keywords/>
  <dcterms:created xsi:type="dcterms:W3CDTF">2026-07-21T14:10:55Z</dcterms:created>
  <dcterms:modified xsi:type="dcterms:W3CDTF">2026-07-21T14:10:55Z</dcterms:modified>
</cp:coreProperties>
</file>

<file path=docProps/custom.xml><?xml version="1.0" encoding="utf-8"?>
<Properties xmlns="http://schemas.openxmlformats.org/officeDocument/2006/custom-properties" xmlns:vt="http://schemas.openxmlformats.org/officeDocument/2006/docPropsVTypes"/>
</file>