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Germany</w:t>
      </w:r>
      <w:r>
        <w:t xml:space="preserve"> </w:t>
      </w:r>
      <w:r>
        <w:t xml:space="preserve">Berlin</w:t>
      </w:r>
    </w:p>
    <w:bookmarkStart w:id="29" w:name="Xc6c0e6284c8a80fc70833d890661828b4f823ff"/>
    <w:p>
      <w:pPr>
        <w:pStyle w:val="Heading1"/>
      </w:pPr>
      <w:r>
        <w:t xml:space="preserve">Marketing Plan: Elevating Culinary Excellence for "Chef" in Germany Berlin</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"Chef," a premium culinary experience brand, into the vibrant food market of Berlin, Germany. Capitalizing on Berlin's dynamic gastronomic landscape and cultural diversity, this plan targets high-income professionals and food enthusiasts seeking authentic, chef-driven experiences. With a focus on digital engagement, community building, and hyper-local partnerships within Germany Berlin's unique urban ecosystem, "Chef" will establish itself as the premier destination for elevated dining. The 12-month strategy allocates €350,000 toward achieving 45% market penetration among target demographics and securing 25 premium partnerships by Q4.</w:t>
      </w:r>
    </w:p>
    <w:bookmarkEnd w:id="20"/>
    <w:bookmarkStart w:id="21" w:name="X989cb080605e7af1bdf4cf72c8b4a87a847ce2c"/>
    <w:p>
      <w:pPr>
        <w:pStyle w:val="Heading2"/>
      </w:pPr>
      <w:r>
        <w:t xml:space="preserve">Situation Analysis: Berlin's Culinary Landscape</w:t>
      </w:r>
    </w:p>
    <w:p>
      <w:pPr>
        <w:pStyle w:val="FirstParagraph"/>
      </w:pPr>
      <w:r>
        <w:t xml:space="preserve">Germany Berlin presents a unique opportunity for "Chef" due to its status as Europe's culinary capital of innovation. With over 6,000 restaurants and a growing demand for chef-led experiences (37% YoY increase in specialty dining bookings per Berlin Tourism Board 2023), the market is primed for premium differentiation. However, competition from established Michelin-starred establishments and casual food trucks necessitates a distinct positioning strategy. Berliners prioritize sustainability (78% consider eco-friendly practices when choosing restaurants) and cultural authenticity—both core pillars of "Chef." The plan leverages Berlin's identity as a city where tradition meets avant-garde, aligning with "Chef"’s philosophy of modern German cuisine rooted in local sourcing.</w:t>
      </w:r>
    </w:p>
    <w:bookmarkEnd w:id="21"/>
    <w:bookmarkStart w:id="22" w:name="Xdde6d7757e6d1439eba91ecf693098f69914082"/>
    <w:p>
      <w:pPr>
        <w:pStyle w:val="Heading2"/>
      </w:pPr>
      <w:r>
        <w:t xml:space="preserve">Target Audience: Defining the Berlin Culinary Connoisseur</w:t>
      </w:r>
    </w:p>
    <w:p>
      <w:pPr>
        <w:pStyle w:val="FirstParagraph"/>
      </w:pPr>
      <w:r>
        <w:t xml:space="preserve">Our primary audience comprises two segments within Germany Berlin:</w:t>
      </w:r>
    </w:p>
    <w:p>
      <w:pPr>
        <w:numPr>
          <w:ilvl w:val="0"/>
          <w:numId w:val="1001"/>
        </w:numPr>
        <w:pStyle w:val="Compact"/>
      </w:pPr>
      <w:r>
        <w:rPr>
          <w:bCs/>
          <w:b/>
        </w:rPr>
        <w:t xml:space="preserve">Urban Professionals (35-50 years):</w:t>
      </w:r>
      <w:r>
        <w:t xml:space="preserve"> </w:t>
      </w:r>
      <w:r>
        <w:t xml:space="preserve">High-income earners (€80k+ annual income) working in creative industries, tech, and diplomacy. They value time efficiency and experiential dining over traditional fine dining.</w:t>
      </w:r>
    </w:p>
    <w:p>
      <w:pPr>
        <w:numPr>
          <w:ilvl w:val="0"/>
          <w:numId w:val="1001"/>
        </w:numPr>
        <w:pStyle w:val="Compact"/>
      </w:pPr>
      <w:r>
        <w:rPr>
          <w:bCs/>
          <w:b/>
        </w:rPr>
        <w:t xml:space="preserve">Cultural Explorers (25-40 years):</w:t>
      </w:r>
      <w:r>
        <w:t xml:space="preserve"> </w:t>
      </w:r>
      <w:r>
        <w:t xml:space="preserve">Residents and visitors seeking authentic Berlin stories through food—often engaged with local festivals (e.g., Berlin Food Week) and social media culinary communities.</w:t>
      </w:r>
    </w:p>
    <w:p>
      <w:pPr>
        <w:pStyle w:val="FirstParagraph"/>
      </w:pPr>
      <w:r>
        <w:t xml:space="preserve">These groups prioritize "Chef"’s unique value proposition: a 90-minute chef-hosted dinner in a repurposed industrial space (e.g., former brewery in Kreuzberg), featuring hyper-local ingredients sourced from Berlin’s urban farms and regional suppliers like KiezGärten. Unlike competitors, "Chef" emphasizes chef interaction—each meal includes personalized storytelling about the dishes’ origins.</w:t>
      </w:r>
    </w:p>
    <w:bookmarkEnd w:id="22"/>
    <w:bookmarkStart w:id="23" w:name="marketing-objectives"/>
    <w:p>
      <w:pPr>
        <w:pStyle w:val="Heading2"/>
      </w:pPr>
      <w:r>
        <w:t xml:space="preserve">Marketing Objectives</w:t>
      </w:r>
    </w:p>
    <w:p>
      <w:pPr>
        <w:numPr>
          <w:ilvl w:val="0"/>
          <w:numId w:val="1002"/>
        </w:numPr>
        <w:pStyle w:val="Compact"/>
      </w:pPr>
      <w:r>
        <w:t xml:space="preserve">Secure 75% brand recognition among target Berlin demographics within 10 months.</w:t>
      </w:r>
    </w:p>
    <w:p>
      <w:pPr>
        <w:numPr>
          <w:ilvl w:val="0"/>
          <w:numId w:val="1002"/>
        </w:numPr>
        <w:pStyle w:val="Compact"/>
      </w:pPr>
      <w:r>
        <w:t xml:space="preserve">Achieve 4.8/5 average rating on Google and Yelp within 6 months through exceptional experiences.</w:t>
      </w:r>
    </w:p>
    <w:p>
      <w:pPr>
        <w:numPr>
          <w:ilvl w:val="0"/>
          <w:numId w:val="1002"/>
        </w:numPr>
        <w:pStyle w:val="Compact"/>
      </w:pPr>
      <w:r>
        <w:t xml:space="preserve">Generate €120,000 in repeat bookings by Month 9 (35% of total revenue).</w:t>
      </w:r>
    </w:p>
    <w:p>
      <w:pPr>
        <w:numPr>
          <w:ilvl w:val="0"/>
          <w:numId w:val="1002"/>
        </w:numPr>
        <w:pStyle w:val="Compact"/>
      </w:pPr>
      <w:r>
        <w:t xml:space="preserve">Establish partnerships with 25 Berlin-based cultural institutions (museums, galleries, festivals) by Q4.</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Engagement:</w:t>
      </w:r>
      <w:r>
        <w:t xml:space="preserve"> </w:t>
      </w:r>
      <w:r>
        <w:t xml:space="preserve">Develop a Berlin-focused digital strategy using location-specific keywords ("chef dinner Berlin," "Kreuzberg gourmet experience"). Partner with micro-influencers like @BerlinEats (85k followers) for "secret kitchen tours" in exchange for authentic content. Implement geo-targeted Instagram ads highlighting Berlin neighborhoods (e.g., "Dinner in Friedrichshain: Where the Spree River Meets Sourdough").</w:t>
      </w:r>
    </w:p>
    <w:p>
      <w:pPr>
        <w:pStyle w:val="BodyText"/>
      </w:pPr>
      <w:r>
        <w:rPr>
          <w:bCs/>
          <w:b/>
        </w:rPr>
        <w:t xml:space="preserve">2. Community Immersion Events:</w:t>
      </w:r>
      <w:r>
        <w:t xml:space="preserve"> </w:t>
      </w:r>
      <w:r>
        <w:t xml:space="preserve">Host monthly "Chef’s Kitchen Talks" at Berlin landmarks like Molecule Restaurant or Kulturbrauerei, featuring local chefs discussing sustainability. Example: "The Future of Berlin Farming" panel with partners like Urban Farming Germany. These events drive direct bookings and generate UGC (user-generated content) for social media.</w:t>
      </w:r>
    </w:p>
    <w:p>
      <w:pPr>
        <w:pStyle w:val="BodyText"/>
      </w:pPr>
      <w:r>
        <w:rPr>
          <w:bCs/>
          <w:b/>
        </w:rPr>
        <w:t xml:space="preserve">3. Strategic Partnerships:</w:t>
      </w:r>
      <w:r>
        <w:t xml:space="preserve"> </w:t>
      </w:r>
      <w:r>
        <w:t xml:space="preserve">Forge alliances with key Berlin entities:</w:t>
      </w:r>
    </w:p>
    <w:p>
      <w:pPr>
        <w:numPr>
          <w:ilvl w:val="0"/>
          <w:numId w:val="1003"/>
        </w:numPr>
        <w:pStyle w:val="Compact"/>
      </w:pPr>
      <w:r>
        <w:rPr>
          <w:iCs/>
          <w:i/>
        </w:rPr>
        <w:t xml:space="preserve">Hotel Collaborations:</w:t>
      </w:r>
      <w:r>
        <w:t xml:space="preserve"> </w:t>
      </w:r>
      <w:r>
        <w:t xml:space="preserve">Exclusive dinner packages at design hotels (e.g., The Hotel Adlon Kempinski, W Berlin).</w:t>
      </w:r>
    </w:p>
    <w:p>
      <w:pPr>
        <w:numPr>
          <w:ilvl w:val="0"/>
          <w:numId w:val="1003"/>
        </w:numPr>
        <w:pStyle w:val="Compact"/>
      </w:pPr>
      <w:r>
        <w:rPr>
          <w:iCs/>
          <w:i/>
        </w:rPr>
        <w:t xml:space="preserve">Festival Integration:</w:t>
      </w:r>
      <w:r>
        <w:t xml:space="preserve"> </w:t>
      </w:r>
      <w:r>
        <w:t xml:space="preserve">Sponsor "Berlin Food Week" as the "Official Chef Experience," offering pop-up dinners in Tempelhofer Feld.</w:t>
      </w:r>
    </w:p>
    <w:p>
      <w:pPr>
        <w:numPr>
          <w:ilvl w:val="0"/>
          <w:numId w:val="1003"/>
        </w:numPr>
        <w:pStyle w:val="Compact"/>
      </w:pPr>
      <w:r>
        <w:rPr>
          <w:iCs/>
          <w:i/>
        </w:rPr>
        <w:t xml:space="preserve">Sustainability Tie-ins:</w:t>
      </w:r>
      <w:r>
        <w:t xml:space="preserve"> </w:t>
      </w:r>
      <w:r>
        <w:t xml:space="preserve">Partner with Berlin’s Green City Initiative for zero-waste menus, appealing to eco-conscious Berliners.</w:t>
      </w:r>
    </w:p>
    <w:p>
      <w:pPr>
        <w:pStyle w:val="FirstParagraph"/>
      </w:pPr>
      <w:r>
        <w:rPr>
          <w:bCs/>
          <w:b/>
        </w:rPr>
        <w:t xml:space="preserve">4. Loyalty Program "Berlin Bite Club":</w:t>
      </w:r>
      <w:r>
        <w:t xml:space="preserve"> </w:t>
      </w:r>
      <w:r>
        <w:t xml:space="preserve">A tiered rewards system where members earn points for every booking (e.g., 10 points = free Berlin-themed dessert). Points also unlock access to exclusive events like "Chef’s Garden Tour" at local urban farms.</w:t>
      </w:r>
    </w:p>
    <w:bookmarkEnd w:id="24"/>
    <w:bookmarkStart w:id="25" w:name="budget-allocation-total-350000"/>
    <w:p>
      <w:pPr>
        <w:pStyle w:val="Heading2"/>
      </w:pPr>
      <w:r>
        <w:t xml:space="preserve">Budget Allocation (Total: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Social Ads</w:t>
            </w:r>
          </w:p>
        </w:tc>
        <w:tc>
          <w:tcPr/>
          <w:p>
            <w:pPr>
              <w:pStyle w:val="Compact"/>
              <w:jc w:val="left"/>
            </w:pPr>
            <w:r>
              <w:t xml:space="preserve">€120,000 (34%)</w:t>
            </w:r>
          </w:p>
        </w:tc>
        <w:tc>
          <w:tcPr/>
          <w:p>
            <w:pPr>
              <w:pStyle w:val="Compact"/>
              <w:jc w:val="left"/>
            </w:pPr>
            <w:r>
              <w:t xml:space="preserve">Influencer collabs, geo-targeted ads, SEO for Berlin keywords.</w:t>
            </w:r>
          </w:p>
        </w:tc>
      </w:tr>
      <w:tr>
        <w:tc>
          <w:tcPr/>
          <w:p>
            <w:pPr>
              <w:pStyle w:val="Compact"/>
              <w:jc w:val="left"/>
            </w:pPr>
            <w:r>
              <w:t xml:space="preserve">Experiential Events &amp; Partnerships</w:t>
            </w:r>
          </w:p>
        </w:tc>
        <w:tc>
          <w:tcPr/>
          <w:p>
            <w:pPr>
              <w:pStyle w:val="Compact"/>
              <w:jc w:val="left"/>
            </w:pPr>
            <w:r>
              <w:t xml:space="preserve">€150,000 (43%)</w:t>
            </w:r>
          </w:p>
        </w:tc>
        <w:tc>
          <w:tcPr/>
          <w:p>
            <w:pPr>
              <w:pStyle w:val="Compact"/>
              <w:jc w:val="left"/>
            </w:pPr>
            <w:r>
              <w:t xml:space="preserve">Festival sponsorships, "Kitchen Talks," community dinners.</w:t>
            </w:r>
          </w:p>
        </w:tc>
      </w:tr>
      <w:tr>
        <w:tc>
          <w:tcPr/>
          <w:p>
            <w:pPr>
              <w:pStyle w:val="Compact"/>
              <w:jc w:val="left"/>
            </w:pPr>
            <w:r>
              <w:t xml:space="preserve">Content Production</w:t>
            </w:r>
          </w:p>
        </w:tc>
        <w:tc>
          <w:tcPr/>
          <w:p>
            <w:pPr>
              <w:pStyle w:val="Compact"/>
              <w:jc w:val="left"/>
            </w:pPr>
            <w:r>
              <w:t xml:space="preserve">€45,000 (13%)</w:t>
            </w:r>
          </w:p>
        </w:tc>
        <w:tc>
          <w:tcPr/>
          <w:p>
            <w:pPr>
              <w:pStyle w:val="Compact"/>
              <w:jc w:val="left"/>
            </w:pPr>
            <w:r>
              <w:t xml:space="preserve">Videos of Berlin sourcing journeys, chef storytelling content.</w:t>
            </w:r>
          </w:p>
        </w:tc>
      </w:tr>
      <w:tr>
        <w:tc>
          <w:tcPr/>
          <w:p>
            <w:pPr>
              <w:pStyle w:val="Compact"/>
              <w:jc w:val="left"/>
            </w:pPr>
            <w:r>
              <w:t xml:space="preserve">Analytics &amp; Optimization</w:t>
            </w:r>
          </w:p>
        </w:tc>
        <w:tc>
          <w:tcPr/>
          <w:p>
            <w:pPr>
              <w:pStyle w:val="Compact"/>
              <w:jc w:val="left"/>
            </w:pPr>
            <w:r>
              <w:t xml:space="preserve">€35,000 (10%)</w:t>
            </w:r>
          </w:p>
        </w:tc>
        <w:tc>
          <w:tcPr/>
          <w:p>
            <w:pPr>
              <w:pStyle w:val="Compact"/>
              <w:jc w:val="left"/>
            </w:pPr>
            <w:r>
              <w:t xml:space="preserve">CRM tools for repeat booking tracking, sentiment analysis of Berlin social media.</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in Berlin with "Berlin Introduction Week"—free chef-hosted tasting sessions at Kulturbrauerei. Secure first 5 partnership agreements (e.g., Hotel Adlon, Urban Farming Germany).</w:t>
      </w:r>
    </w:p>
    <w:p>
      <w:pPr>
        <w:pStyle w:val="BodyText"/>
      </w:pPr>
      <w:r>
        <w:rPr>
          <w:bCs/>
          <w:b/>
        </w:rPr>
        <w:t xml:space="preserve">Months 4-6:</w:t>
      </w:r>
      <w:r>
        <w:t xml:space="preserve"> </w:t>
      </w:r>
      <w:r>
        <w:t xml:space="preserve">Roll out "Berlin Bite Club" loyalty program; host first Food Week pop-up. Achieve 20% booking rate from local digital campaigns.</w:t>
      </w:r>
    </w:p>
    <w:p>
      <w:pPr>
        <w:pStyle w:val="BodyText"/>
      </w:pPr>
      <w:r>
        <w:rPr>
          <w:bCs/>
          <w:b/>
        </w:rPr>
        <w:t xml:space="preserve">Months 7-9:</w:t>
      </w:r>
      <w:r>
        <w:t xml:space="preserve"> </w:t>
      </w:r>
      <w:r>
        <w:t xml:space="preserve">Scale partnerships to 15+ cultural institutions. Launch targeted influencer campaign featuring Berlin-based food critics.</w:t>
      </w:r>
    </w:p>
    <w:p>
      <w:pPr>
        <w:pStyle w:val="BodyText"/>
      </w:pPr>
      <w:r>
        <w:rPr>
          <w:bCs/>
          <w:b/>
        </w:rPr>
        <w:t xml:space="preserve">Months 10-12:</w:t>
      </w:r>
      <w:r>
        <w:t xml:space="preserve"> </w:t>
      </w:r>
      <w:r>
        <w:t xml:space="preserve">Drive repeat business through loyalty program; analyze data for expansion into other German cities (Hamburg, Munich) based on Berlin success metrics.</w:t>
      </w:r>
    </w:p>
    <w:bookmarkEnd w:id="26"/>
    <w:bookmarkStart w:id="27" w:name="measurement-evaluation"/>
    <w:p>
      <w:pPr>
        <w:pStyle w:val="Heading2"/>
      </w:pPr>
      <w:r>
        <w:t xml:space="preserve">Measurement &amp; Evaluation</w:t>
      </w:r>
    </w:p>
    <w:p>
      <w:pPr>
        <w:pStyle w:val="FirstParagraph"/>
      </w:pPr>
      <w:r>
        <w:t xml:space="preserve">KPIs will be tracked weekly via:</w:t>
      </w:r>
    </w:p>
    <w:p>
      <w:pPr>
        <w:numPr>
          <w:ilvl w:val="0"/>
          <w:numId w:val="1004"/>
        </w:numPr>
        <w:pStyle w:val="Compact"/>
      </w:pPr>
      <w:r>
        <w:rPr>
          <w:iCs/>
          <w:i/>
        </w:rPr>
        <w:t xml:space="preserve">Brand Awareness:</w:t>
      </w:r>
      <w:r>
        <w:t xml:space="preserve"> </w:t>
      </w:r>
      <w:r>
        <w:t xml:space="preserve">Google Trends for "Chef Berlin," social media mentions (target: 50% MoM growth).</w:t>
      </w:r>
    </w:p>
    <w:p>
      <w:pPr>
        <w:numPr>
          <w:ilvl w:val="0"/>
          <w:numId w:val="1004"/>
        </w:numPr>
        <w:pStyle w:val="Compact"/>
      </w:pPr>
      <w:r>
        <w:rPr>
          <w:iCs/>
          <w:i/>
        </w:rPr>
        <w:t xml:space="preserve">Customer Acquisition Cost (CAC):</w:t>
      </w:r>
      <w:r>
        <w:t xml:space="preserve"> </w:t>
      </w:r>
      <w:r>
        <w:t xml:space="preserve">Target ≤€120 per new booking (below Berlin industry average of €180).</w:t>
      </w:r>
    </w:p>
    <w:p>
      <w:pPr>
        <w:numPr>
          <w:ilvl w:val="0"/>
          <w:numId w:val="1004"/>
        </w:numPr>
        <w:pStyle w:val="Compact"/>
      </w:pPr>
      <w:r>
        <w:rPr>
          <w:iCs/>
          <w:i/>
        </w:rPr>
        <w:t xml:space="preserve">Net Promoter Score (NPS):</w:t>
      </w:r>
      <w:r>
        <w:t xml:space="preserve"> </w:t>
      </w:r>
      <w:r>
        <w:t xml:space="preserve">Target 75+ through post-experience surveys.</w:t>
      </w:r>
    </w:p>
    <w:p>
      <w:pPr>
        <w:pStyle w:val="FirstParagraph"/>
      </w:pPr>
      <w:r>
        <w:t xml:space="preserve">Dedicated "Chef Berlin" analytics dashboard will monitor real-time performance against objectives, ensuring agile adjustments. Success in Germany Berlin will be measured not just by revenue but by cultural integration—e.g., the extent to which "Chef" becomes a referenced experience in local conversations about Berlin’s food identity.</w:t>
      </w:r>
    </w:p>
    <w:bookmarkEnd w:id="27"/>
    <w:bookmarkStart w:id="28" w:name="conclusion"/>
    <w:p>
      <w:pPr>
        <w:pStyle w:val="Heading2"/>
      </w:pPr>
      <w:r>
        <w:t xml:space="preserve">Conclusion</w:t>
      </w:r>
    </w:p>
    <w:p>
      <w:pPr>
        <w:pStyle w:val="FirstParagraph"/>
      </w:pPr>
      <w:r>
        <w:t xml:space="preserve">This Marketing Plan positions "Chef" as an intrinsic part of Berlin’s culinary narrative, not merely a service within Germany Berlin. By embedding the brand into the city’s social fabric through hyper-local partnerships, sustainable practices, and chef-centric storytelling, "Chef" will transcend typical dining to become synonymous with authentic Berlin experiences. Every strategy—from Instagram campaigns to festival sponsorships—is engineered to resonate with Berliners’ pride in their city’s uniqueness. As Germany Berlin continues to attract global talent and food culture enthusiasts, this Marketing Plan ensures "Chef" doesn’t just enter the market—it becomes an essential thread in the city’s gastronomic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Germany Berlin</dc:title>
  <dc:creator/>
  <dc:language>en</dc:language>
  <cp:keywords/>
  <dcterms:created xsi:type="dcterms:W3CDTF">2026-05-30T19:24:19Z</dcterms:created>
  <dcterms:modified xsi:type="dcterms:W3CDTF">2026-05-30T19:24:19Z</dcterms:modified>
</cp:coreProperties>
</file>

<file path=docProps/custom.xml><?xml version="1.0" encoding="utf-8"?>
<Properties xmlns="http://schemas.openxmlformats.org/officeDocument/2006/custom-properties" xmlns:vt="http://schemas.openxmlformats.org/officeDocument/2006/docPropsVTypes"/>
</file>