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2" w:name="X349b6e8e7535528284c652239685cc87a311621"/>
    <w:p>
      <w:pPr>
        <w:pStyle w:val="Heading1"/>
      </w:pPr>
      <w:r>
        <w:t xml:space="preserve">Comprehensive Marketing Plan: Chef Restaurant Expansion into Kazakhstan Almaty</w:t>
      </w:r>
    </w:p>
    <w:bookmarkStart w:id="20" w:name="executive-summary"/>
    <w:p>
      <w:pPr>
        <w:pStyle w:val="Heading2"/>
      </w:pPr>
      <w:r>
        <w:t xml:space="preserve">Executive Summary</w:t>
      </w:r>
    </w:p>
    <w:p>
      <w:pPr>
        <w:pStyle w:val="FirstParagraph"/>
      </w:pPr>
      <w:r>
        <w:t xml:space="preserve">This Marketing Plan details the strategic entry and growth framework for "Chef," a premium fine-dining establishment, into the competitive culinary landscape of Kazakhstan Almaty. Recognizing Almaty's position as Kazakhstan's economic hub with a rapidly growing affluent population, this plan outlines how Chef will establish itself as the premier dining destination by blending global gastronomic excellence with local Kazakh cultural appreciation. The Marketing Plan targets achieving 70% occupancy within 12 months and capturing 15% market share in Almaty's premium dining segment through culturally attuned marketing strategies.</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largest city and cultural capital, boasts a dynamic economy driven by finance, trade, and tourism. With a population exceeding 2 million and increasing disposable income (up 8% YoY), the premium dining sector is experiencing robust growth. However, most establishments fail to balance international standards with local sensibilities. Chef enters a market where 63% of high-net-worth individuals prioritize authentic experiences over generic luxury (Kazakh Tourism Report, 2023). Our research identifies a gap: while global chains dominate Almaty's dining scene, none offer Chef's unique fusion concept – Michelin-inspired dishes with Kazakh ingredients like shubat (mare's milk) and qazy (dried meat) elevated through European techniques. This differentiation is critical for our Marketing Plan in Kazakhstan Almaty.</w:t>
      </w:r>
    </w:p>
    <w:bookmarkEnd w:id="21"/>
    <w:bookmarkStart w:id="22" w:name="target-audience"/>
    <w:p>
      <w:pPr>
        <w:pStyle w:val="Heading2"/>
      </w:pPr>
      <w:r>
        <w:t xml:space="preserve">Target Audience</w:t>
      </w:r>
    </w:p>
    <w:p>
      <w:pPr>
        <w:pStyle w:val="FirstParagraph"/>
      </w:pPr>
      <w:r>
        <w:t xml:space="preserve">We focus on three primary segments within Kazakhstan Almaty:</w:t>
      </w:r>
    </w:p>
    <w:p>
      <w:pPr>
        <w:numPr>
          <w:ilvl w:val="0"/>
          <w:numId w:val="1001"/>
        </w:numPr>
        <w:pStyle w:val="Compact"/>
      </w:pPr>
      <w:r>
        <w:rPr>
          <w:bCs/>
          <w:b/>
        </w:rPr>
        <w:t xml:space="preserve">High-Net-Worth Individuals (40%):</w:t>
      </w:r>
      <w:r>
        <w:t xml:space="preserve"> </w:t>
      </w:r>
      <w:r>
        <w:t xml:space="preserve">Business executives and expats seeking exclusive dining for networking or celebration, valuing privacy and global culinary prestige.</w:t>
      </w:r>
    </w:p>
    <w:p>
      <w:pPr>
        <w:numPr>
          <w:ilvl w:val="0"/>
          <w:numId w:val="1001"/>
        </w:numPr>
        <w:pStyle w:val="Compact"/>
      </w:pPr>
      <w:r>
        <w:rPr>
          <w:bCs/>
          <w:b/>
        </w:rPr>
        <w:t xml:space="preserve">Cultural Enthusiasts (35%):</w:t>
      </w:r>
      <w:r>
        <w:t xml:space="preserve"> </w:t>
      </w:r>
      <w:r>
        <w:t xml:space="preserve">Local Kazakh professionals aged 28-45 who actively seek authentic cultural experiences beyond conventional "Kazakh" restaurants.</w:t>
      </w:r>
    </w:p>
    <w:p>
      <w:pPr>
        <w:numPr>
          <w:ilvl w:val="0"/>
          <w:numId w:val="1001"/>
        </w:numPr>
        <w:pStyle w:val="Compact"/>
      </w:pPr>
      <w:r>
        <w:rPr>
          <w:bCs/>
          <w:b/>
        </w:rPr>
        <w:t xml:space="preserve">Tourist Demographic (25%):</w:t>
      </w:r>
      <w:r>
        <w:t xml:space="preserve"> </w:t>
      </w:r>
      <w:r>
        <w:t xml:space="preserve">International visitors drawn to Almaty's mountainous backdrop and cultural richness, demanding elevated cuisine that represents Kazakhstan authentically.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70% average occupancy rate by Month 9 through targeted promotions</w:t>
      </w:r>
    </w:p>
    <w:p>
      <w:pPr>
        <w:numPr>
          <w:ilvl w:val="0"/>
          <w:numId w:val="1002"/>
        </w:numPr>
        <w:pStyle w:val="Compact"/>
      </w:pPr>
      <w:r>
        <w:t xml:space="preserve">Achieve 15% market share in Almaty's premium dining segment (defined as $50+ per person) within Year 1</w:t>
      </w:r>
    </w:p>
    <w:p>
      <w:pPr>
        <w:numPr>
          <w:ilvl w:val="0"/>
          <w:numId w:val="1002"/>
        </w:numPr>
        <w:pStyle w:val="Compact"/>
      </w:pPr>
      <w:r>
        <w:t xml:space="preserve">Build brand recognition with 85% awareness among target audience in Kazakhstan Almaty via digital and experiential campaigns</w:t>
      </w:r>
    </w:p>
    <w:p>
      <w:pPr>
        <w:numPr>
          <w:ilvl w:val="0"/>
          <w:numId w:val="1002"/>
        </w:numPr>
        <w:pStyle w:val="Compact"/>
      </w:pPr>
      <w:r>
        <w:t xml:space="preserve">Generate 25% repeat visitation rate through loyalty program integration</w:t>
      </w:r>
    </w:p>
    <w:bookmarkEnd w:id="23"/>
    <w:bookmarkStart w:id="28" w:name="marketing-strategies-tactics"/>
    <w:p>
      <w:pPr>
        <w:pStyle w:val="Heading2"/>
      </w:pPr>
      <w:r>
        <w:t xml:space="preserve">Marketing Strategies &amp; Tactics</w:t>
      </w:r>
    </w:p>
    <w:bookmarkStart w:id="24" w:name="X070ebb9fde29ba0406c9887cc90cff2156f95b4"/>
    <w:p>
      <w:pPr>
        <w:pStyle w:val="Heading3"/>
      </w:pPr>
      <w:r>
        <w:t xml:space="preserve">Product Strategy: Chef's Unique Value Proposition</w:t>
      </w:r>
    </w:p>
    <w:p>
      <w:pPr>
        <w:pStyle w:val="FirstParagraph"/>
      </w:pPr>
      <w:r>
        <w:t xml:space="preserve">Chef's menu is designed as a narrative of Kazakh culinary heritage reimagined. Signature dishes include "Alatau Mountain Trout with Tarragon Foam" (using locally sourced fish) and "Borshch with Karakul Lamb" (a modern twist on traditional soup). The Marketing Plan emphasizes our commitment to sourcing 70% of ingredients from Kazakh producers within 200km radius, aligning with local sustainability trends. Interior design integrates Kazakh motifs – nomadic patterns in textiles, handwoven rugs – without cultural appropriation, creating an immersive experience unique to Kazakhstan Almaty.</w:t>
      </w:r>
    </w:p>
    <w:bookmarkEnd w:id="24"/>
    <w:bookmarkStart w:id="25" w:name="pricing-strategy-value-based-positioning"/>
    <w:p>
      <w:pPr>
        <w:pStyle w:val="Heading3"/>
      </w:pPr>
      <w:r>
        <w:t xml:space="preserve">Pricing Strategy: Value-Based Positioning</w:t>
      </w:r>
    </w:p>
    <w:p>
      <w:pPr>
        <w:pStyle w:val="FirstParagraph"/>
      </w:pPr>
      <w:r>
        <w:t xml:space="preserve">Strategic pricing targets the $60-$120 per person range for main courses (vs. competitors' $45-$95), reinforcing premium quality through value perception. We implement a tiered system:</w:t>
      </w:r>
    </w:p>
    <w:p>
      <w:pPr>
        <w:numPr>
          <w:ilvl w:val="0"/>
          <w:numId w:val="1003"/>
        </w:numPr>
        <w:pStyle w:val="Compact"/>
      </w:pPr>
      <w:r>
        <w:rPr>
          <w:bCs/>
          <w:b/>
        </w:rPr>
        <w:t xml:space="preserve">Elevation Menu ($95):</w:t>
      </w:r>
      <w:r>
        <w:t xml:space="preserve"> </w:t>
      </w:r>
      <w:r>
        <w:t xml:space="preserve">Chef's curated 7-course tasting menu featuring Kazakh ingredients</w:t>
      </w:r>
    </w:p>
    <w:p>
      <w:pPr>
        <w:numPr>
          <w:ilvl w:val="0"/>
          <w:numId w:val="1003"/>
        </w:numPr>
        <w:pStyle w:val="Compact"/>
      </w:pPr>
      <w:r>
        <w:rPr>
          <w:bCs/>
          <w:b/>
        </w:rPr>
        <w:t xml:space="preserve">Heritage Dinner ($120):</w:t>
      </w:r>
      <w:r>
        <w:t xml:space="preserve"> </w:t>
      </w:r>
      <w:r>
        <w:t xml:space="preserve">Premium pairing with Kazakh wines and traditional beverages</w:t>
      </w:r>
    </w:p>
    <w:p>
      <w:pPr>
        <w:pStyle w:val="FirstParagraph"/>
      </w:pPr>
      <w:r>
        <w:t xml:space="preserve">The Marketing Plan positions this as an investment in cultural discovery, not just dining – directly resonating with Almaty's sophisticated consumers.</w:t>
      </w:r>
    </w:p>
    <w:bookmarkEnd w:id="25"/>
    <w:bookmarkStart w:id="26" w:name="Xb5c03a68430a5a3178fd7e6913a5fdeb7754347"/>
    <w:p>
      <w:pPr>
        <w:pStyle w:val="Heading3"/>
      </w:pPr>
      <w:r>
        <w:t xml:space="preserve">Promotion Strategy: Culturally Intelligent Campaigns</w:t>
      </w:r>
    </w:p>
    <w:p>
      <w:pPr>
        <w:pStyle w:val="FirstParagraph"/>
      </w:pPr>
      <w:r>
        <w:t xml:space="preserve">Our integrated campaigns for Kazakhstan Almaty focus on authenticity and digital engagement:</w:t>
      </w:r>
    </w:p>
    <w:p>
      <w:pPr>
        <w:numPr>
          <w:ilvl w:val="0"/>
          <w:numId w:val="1004"/>
        </w:numPr>
        <w:pStyle w:val="Compact"/>
      </w:pPr>
      <w:r>
        <w:rPr>
          <w:bCs/>
          <w:b/>
        </w:rPr>
        <w:t xml:space="preserve">Launch Event:</w:t>
      </w:r>
      <w:r>
        <w:t xml:space="preserve"> </w:t>
      </w:r>
      <w:r>
        <w:t xml:space="preserve">A "Taste of Almaty" gala featuring Kazakh cultural performers and Chef's signature dishes, inviting 200 key opinion leaders (KOLs) from business, media, and tourism sectors.</w:t>
      </w:r>
    </w:p>
    <w:p>
      <w:pPr>
        <w:numPr>
          <w:ilvl w:val="0"/>
          <w:numId w:val="1004"/>
        </w:numPr>
        <w:pStyle w:val="Compact"/>
      </w:pPr>
      <w:r>
        <w:rPr>
          <w:bCs/>
          <w:b/>
        </w:rPr>
        <w:t xml:space="preserve">Digital Campaigns:</w:t>
      </w:r>
      <w:r>
        <w:t xml:space="preserve"> </w:t>
      </w:r>
      <w:r>
        <w:t xml:space="preserve">Geo-targeted Instagram/TikTok ads showcasing behind-the-scenes farm-to-table journeys with Kazakh producers. Hashtag #ChefAlmatyStory drives user-generated content.</w:t>
      </w:r>
    </w:p>
    <w:p>
      <w:pPr>
        <w:numPr>
          <w:ilvl w:val="0"/>
          <w:numId w:val="1004"/>
        </w:numPr>
        <w:pStyle w:val="Compact"/>
      </w:pPr>
      <w:r>
        <w:rPr>
          <w:bCs/>
          <w:b/>
        </w:rPr>
        <w:t xml:space="preserve">Partnerships:</w:t>
      </w:r>
      <w:r>
        <w:t xml:space="preserve"> </w:t>
      </w:r>
      <w:r>
        <w:t xml:space="preserve">Collaborations with Kazakhstan Airlines for "Gastronomic Journeys" travel packages and Almaty City Tours for curated dining experiences, embedding Chef into the visitor experience.</w:t>
      </w:r>
    </w:p>
    <w:p>
      <w:pPr>
        <w:numPr>
          <w:ilvl w:val="0"/>
          <w:numId w:val="1004"/>
        </w:numPr>
        <w:pStyle w:val="Compact"/>
      </w:pPr>
      <w:r>
        <w:rPr>
          <w:bCs/>
          <w:b/>
        </w:rPr>
        <w:t xml:space="preserve">Loyalty Program:</w:t>
      </w:r>
      <w:r>
        <w:t xml:space="preserve"> </w:t>
      </w:r>
      <w:r>
        <w:t xml:space="preserve">"Nomad Circle" rewards points redeemable for cultural experiences (e.g., horseback riding in the Kazakh mountains) alongside dining discounts.</w:t>
      </w:r>
    </w:p>
    <w:bookmarkEnd w:id="26"/>
    <w:bookmarkStart w:id="27" w:name="place-strategy-location-experience"/>
    <w:p>
      <w:pPr>
        <w:pStyle w:val="Heading3"/>
      </w:pPr>
      <w:r>
        <w:t xml:space="preserve">Place Strategy: Location &amp; Experience</w:t>
      </w:r>
    </w:p>
    <w:p>
      <w:pPr>
        <w:pStyle w:val="FirstParagraph"/>
      </w:pPr>
      <w:r>
        <w:t xml:space="preserve">Chef is strategically located in Almaty's central business district near Kazakhstan's financial hub, ensuring accessibility for both locals and international visitors. The Marketing Plan emphasizes our location as "the heart of Almaty's culinary renaissance" through all external communications. We implement seamless digital integration: reservation via the Chef app (with Kazakh language option) and contactless payment compatible with local systems like Kaspi.kz.</w:t>
      </w:r>
    </w:p>
    <w:bookmarkEnd w:id="27"/>
    <w:bookmarkEnd w:id="28"/>
    <w:bookmarkStart w:id="29" w:name="budget-allocation"/>
    <w:p>
      <w:pPr>
        <w:pStyle w:val="Heading2"/>
      </w:pPr>
      <w:r>
        <w:t xml:space="preserve">Budget Allocation</w:t>
      </w:r>
    </w:p>
    <w:p>
      <w:pPr>
        <w:pStyle w:val="FirstParagraph"/>
      </w:pPr>
      <w:r>
        <w:t xml:space="preserve">The total Marketing Plan budget is $185,000 for Year 1, allocated as follows:</w:t>
      </w:r>
    </w:p>
    <w:p>
      <w:pPr>
        <w:numPr>
          <w:ilvl w:val="0"/>
          <w:numId w:val="1005"/>
        </w:numPr>
        <w:pStyle w:val="Compact"/>
      </w:pPr>
      <w:r>
        <w:t xml:space="preserve">35% Digital Marketing (social media ads, influencer partnerships)</w:t>
      </w:r>
    </w:p>
    <w:p>
      <w:pPr>
        <w:numPr>
          <w:ilvl w:val="0"/>
          <w:numId w:val="1005"/>
        </w:numPr>
        <w:pStyle w:val="Compact"/>
      </w:pPr>
      <w:r>
        <w:t xml:space="preserve">25% Experiential Events (launch gala, pop-up dinners)</w:t>
      </w:r>
    </w:p>
    <w:p>
      <w:pPr>
        <w:numPr>
          <w:ilvl w:val="0"/>
          <w:numId w:val="1005"/>
        </w:numPr>
        <w:pStyle w:val="Compact"/>
      </w:pPr>
      <w:r>
        <w:t xml:space="preserve">20% PR &amp; Partnerships (media outreach, tourism collaborations)</w:t>
      </w:r>
    </w:p>
    <w:p>
      <w:pPr>
        <w:numPr>
          <w:ilvl w:val="0"/>
          <w:numId w:val="1005"/>
        </w:numPr>
        <w:pStyle w:val="Compact"/>
      </w:pPr>
      <w:r>
        <w:t xml:space="preserve">15% Loyalty Program Development</w:t>
      </w:r>
    </w:p>
    <w:p>
      <w:pPr>
        <w:numPr>
          <w:ilvl w:val="0"/>
          <w:numId w:val="1005"/>
        </w:numPr>
        <w:pStyle w:val="Compact"/>
      </w:pPr>
      <w:r>
        <w:t xml:space="preserve">5% Contingency</w:t>
      </w:r>
    </w:p>
    <w:bookmarkEnd w:id="29"/>
    <w:bookmarkStart w:id="30" w:name="evaluation-control-framework"/>
    <w:p>
      <w:pPr>
        <w:pStyle w:val="Heading2"/>
      </w:pPr>
      <w:r>
        <w:t xml:space="preserve">Evaluation &amp; Control Framework</w:t>
      </w:r>
    </w:p>
    <w:p>
      <w:pPr>
        <w:pStyle w:val="FirstParagraph"/>
      </w:pPr>
      <w:r>
        <w:t xml:space="preserve">We track success through KPIs tied to our objectives:</w:t>
      </w:r>
    </w:p>
    <w:p>
      <w:pPr>
        <w:numPr>
          <w:ilvl w:val="0"/>
          <w:numId w:val="1006"/>
        </w:numPr>
        <w:pStyle w:val="Compact"/>
      </w:pPr>
      <w:r>
        <w:rPr>
          <w:bCs/>
          <w:b/>
        </w:rPr>
        <w:t xml:space="preserve">Occupancy Rate:</w:t>
      </w:r>
      <w:r>
        <w:t xml:space="preserve"> </w:t>
      </w:r>
      <w:r>
        <w:t xml:space="preserve">Monitored weekly via reservation platform (target: 70% by Month 9)</w:t>
      </w:r>
    </w:p>
    <w:p>
      <w:pPr>
        <w:numPr>
          <w:ilvl w:val="0"/>
          <w:numId w:val="1006"/>
        </w:numPr>
        <w:pStyle w:val="Compact"/>
      </w:pPr>
      <w:r>
        <w:rPr>
          <w:bCs/>
          <w:b/>
        </w:rPr>
        <w:t xml:space="preserve">Brand Awareness:</w:t>
      </w:r>
      <w:r>
        <w:t xml:space="preserve"> </w:t>
      </w:r>
      <w:r>
        <w:t xml:space="preserve">Monthly social media sentiment analysis and quarterly surveys among target audience</w:t>
      </w:r>
    </w:p>
    <w:p>
      <w:pPr>
        <w:numPr>
          <w:ilvl w:val="0"/>
          <w:numId w:val="1006"/>
        </w:numPr>
        <w:pStyle w:val="Compact"/>
      </w:pPr>
      <w:r>
        <w:rPr>
          <w:bCs/>
          <w:b/>
        </w:rPr>
        <w:t xml:space="preserve">Customer Retention:</w:t>
      </w:r>
      <w:r>
        <w:t xml:space="preserve"> </w:t>
      </w:r>
      <w:r>
        <w:t xml:space="preserve">Loyalty program sign-up rate and repeat visit metrics</w:t>
      </w:r>
    </w:p>
    <w:p>
      <w:pPr>
        <w:pStyle w:val="FirstParagraph"/>
      </w:pPr>
      <w:r>
        <w:t xml:space="preserve">Monthly cross-functional reviews between Chef's management and our Kazakhstan Almaty marketing team will ensure agile adjustments. All data will be analyzed through the lens of cultural relevance – for instance, if engagement dips among Kazakh locals, we'll pivot campaign messaging to emphasize heritage elements.</w:t>
      </w:r>
    </w:p>
    <w:bookmarkEnd w:id="30"/>
    <w:bookmarkStart w:id="31" w:name="conclusion"/>
    <w:p>
      <w:pPr>
        <w:pStyle w:val="Heading2"/>
      </w:pPr>
      <w:r>
        <w:t xml:space="preserve">Conclusion</w:t>
      </w:r>
    </w:p>
    <w:p>
      <w:pPr>
        <w:pStyle w:val="FirstParagraph"/>
      </w:pPr>
      <w:r>
        <w:t xml:space="preserve">This Marketing Plan positions Chef not merely as a restaurant but as a cultural ambassador for Kazakhstan Almaty. By embedding local identity into every facet of the dining experience – from ingredient sourcing to marketing narratives – we transcend typical hospitality models to create an enduring connection with Almaty's dynamic community. The success of this plan will be measured not just in occupancy rates, but in becoming synonymous with elevated Kazakh hospitality for both residents and visitors. Chef’s entry into Kazakhstan Almaty represents a strategic investment in the region's culinary evolution, where authentic local culture meets global excellence – a positioning that is central to our Marketing Plan's success.</w:t>
      </w:r>
    </w:p>
    <w:p>
      <w:pPr>
        <w:pStyle w:val="BodyText"/>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Marketing Plan for Kazakhstan Almaty</dc:title>
  <dc:creator/>
  <dc:language>en</dc:language>
  <cp:keywords/>
  <dcterms:created xsi:type="dcterms:W3CDTF">2026-07-23T10:10:17Z</dcterms:created>
  <dcterms:modified xsi:type="dcterms:W3CDTF">2026-07-23T10:10:17Z</dcterms:modified>
</cp:coreProperties>
</file>

<file path=docProps/custom.xml><?xml version="1.0" encoding="utf-8"?>
<Properties xmlns="http://schemas.openxmlformats.org/officeDocument/2006/custom-properties" xmlns:vt="http://schemas.openxmlformats.org/officeDocument/2006/docPropsVTypes"/>
</file>