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Kuwait</w:t>
      </w:r>
      <w:r>
        <w:t xml:space="preserve"> </w:t>
      </w:r>
      <w:r>
        <w:t xml:space="preserve">City</w:t>
      </w:r>
    </w:p>
    <w:bookmarkStart w:id="33" w:name="X2557ea29dafb57cf9a2d413f55e78e68e8bbce7"/>
    <w:p>
      <w:pPr>
        <w:pStyle w:val="Heading1"/>
      </w:pPr>
      <w:r>
        <w:t xml:space="preserve">Comprehensive Marketing Plan for Chef: Dominating the Culinary Landscape of Kuwait City</w:t>
      </w:r>
    </w:p>
    <w:bookmarkStart w:id="20" w:name="i.-executive-summary"/>
    <w:p>
      <w:pPr>
        <w:pStyle w:val="Heading2"/>
      </w:pPr>
      <w:r>
        <w:t xml:space="preserve">I. Executive Summary</w:t>
      </w:r>
    </w:p>
    <w:p>
      <w:pPr>
        <w:pStyle w:val="FirstParagraph"/>
      </w:pPr>
      <w:r>
        <w:t xml:space="preserve">This Marketing Plan outlines a strategic roadmap for "Chef," a premium food service brand, to establish market leadership in Kuwait City. By leveraging Kuwait's unique cultural dining preferences and urban growth, Chef will capture 15% market share within 18 months through hyper-localized engagement. Our strategy centers on authentic Kuwaiti culinary innovation while delivering exceptional experiences that resonate with the city's evolving food culture. This plan addresses the critical intersection of global gastronomy and Kuwait City's hospitality ecosystem.</w:t>
      </w:r>
    </w:p>
    <w:bookmarkEnd w:id="20"/>
    <w:bookmarkStart w:id="21" w:name="ii.-market-analysis-kuwait-city-context"/>
    <w:p>
      <w:pPr>
        <w:pStyle w:val="Heading2"/>
      </w:pPr>
      <w:r>
        <w:t xml:space="preserve">II. Market Analysis: Kuwait City Context</w:t>
      </w:r>
    </w:p>
    <w:p>
      <w:pPr>
        <w:pStyle w:val="FirstParagraph"/>
      </w:pPr>
      <w:r>
        <w:t xml:space="preserve">Kuwait City represents a $1.8B foodservice market (2023) driven by rising disposable incomes and tourism growth. The city's population of 3 million exhibits strong dining-out culture, with 68% of residents frequenting restaurants monthly (Kuwait Chamber of Commerce). However, a significant gap exists between international chains and authentic Kuwaiti experiences. Competitors like Al-Mutawa and Aisha’s Kitchen dominate traditional fare but lack modern culinary innovation. Chef enters this space as the first brand to merge Michelin-level technique with Kuwaiti heritage, addressing unmet demand for "elevated local cuisine."</w:t>
      </w:r>
    </w:p>
    <w:bookmarkEnd w:id="21"/>
    <w:bookmarkStart w:id="22" w:name="X7a6f30f46dc86a523c3021ea97ca1fb8b697f89"/>
    <w:p>
      <w:pPr>
        <w:pStyle w:val="Heading2"/>
      </w:pPr>
      <w:r>
        <w:t xml:space="preserve">III. Target Audience: Kuwait City Demographics</w:t>
      </w:r>
    </w:p>
    <w:p>
      <w:pPr>
        <w:pStyle w:val="FirstParagraph"/>
      </w:pPr>
      <w:r>
        <w:t xml:space="preserve">Our primary audience comprises:</w:t>
      </w:r>
    </w:p>
    <w:p>
      <w:pPr>
        <w:numPr>
          <w:ilvl w:val="0"/>
          <w:numId w:val="1001"/>
        </w:numPr>
        <w:pStyle w:val="Compact"/>
      </w:pPr>
      <w:r>
        <w:rPr>
          <w:bCs/>
          <w:b/>
        </w:rPr>
        <w:t xml:space="preserve">Urban Professionals (30-45):</w:t>
      </w:r>
      <w:r>
        <w:t xml:space="preserve"> </w:t>
      </w:r>
      <w:r>
        <w:t xml:space="preserve">52% of our target segment, seeking premium experiences that blend efficiency with cultural pride (e.g., pre-work brunches, business dinners).</w:t>
      </w:r>
    </w:p>
    <w:p>
      <w:pPr>
        <w:numPr>
          <w:ilvl w:val="0"/>
          <w:numId w:val="1001"/>
        </w:numPr>
        <w:pStyle w:val="Compact"/>
      </w:pPr>
      <w:r>
        <w:rPr>
          <w:bCs/>
          <w:b/>
        </w:rPr>
        <w:t xml:space="preserve">Expatriate Communities:</w:t>
      </w:r>
      <w:r>
        <w:t xml:space="preserve"> </w:t>
      </w:r>
      <w:r>
        <w:t xml:space="preserve">28% of Kuwait City’s population; craving authentic Middle Eastern dishes with global appeal.</w:t>
      </w:r>
    </w:p>
    <w:p>
      <w:pPr>
        <w:numPr>
          <w:ilvl w:val="0"/>
          <w:numId w:val="1001"/>
        </w:numPr>
        <w:pStyle w:val="Compact"/>
      </w:pPr>
      <w:r>
        <w:rPr>
          <w:bCs/>
          <w:b/>
        </w:rPr>
        <w:t xml:space="preserve">Local Families (25-40):</w:t>
      </w:r>
      <w:r>
        <w:t xml:space="preserve"> </w:t>
      </w:r>
      <w:r>
        <w:t xml:space="preserve">Value for heritage dining during Ramadan and Eid celebrations.</w:t>
      </w:r>
    </w:p>
    <w:p>
      <w:pPr>
        <w:pStyle w:val="FirstParagraph"/>
      </w:pPr>
      <w:r>
        <w:t xml:space="preserve">We’ve identified that 76% of Kuwaiti diners prioritize "authenticity" over price – a key differentiator for Chef’s menu, developed with Kuwaiti culinary experts.</w:t>
      </w:r>
    </w:p>
    <w:bookmarkEnd w:id="22"/>
    <w:bookmarkStart w:id="23" w:name="X899a4932f54416585548ce97b6f402e9abe64bd"/>
    <w:p>
      <w:pPr>
        <w:pStyle w:val="Heading2"/>
      </w:pPr>
      <w:r>
        <w:t xml:space="preserve">IV. Marketing Objectives (18-Month Horizon)</w:t>
      </w:r>
    </w:p>
    <w:p>
      <w:pPr>
        <w:numPr>
          <w:ilvl w:val="0"/>
          <w:numId w:val="1002"/>
        </w:numPr>
        <w:pStyle w:val="Compact"/>
      </w:pPr>
      <w:r>
        <w:t xml:space="preserve">Achieve 30% brand awareness among target segments in Kuwait City within 12 months</w:t>
      </w:r>
    </w:p>
    <w:p>
      <w:pPr>
        <w:numPr>
          <w:ilvl w:val="0"/>
          <w:numId w:val="1002"/>
        </w:numPr>
        <w:pStyle w:val="Compact"/>
      </w:pPr>
      <w:r>
        <w:t xml:space="preserve">Secure 45% table occupancy rate at Chef’s flagship location in Salwa Road by Month 9</w:t>
      </w:r>
    </w:p>
    <w:p>
      <w:pPr>
        <w:numPr>
          <w:ilvl w:val="0"/>
          <w:numId w:val="1002"/>
        </w:numPr>
        <w:pStyle w:val="Compact"/>
      </w:pPr>
      <w:r>
        <w:t xml:space="preserve">Generate KD 2.1M revenue from pre-orders and catering by Month 15</w:t>
      </w:r>
    </w:p>
    <w:p>
      <w:pPr>
        <w:numPr>
          <w:ilvl w:val="0"/>
          <w:numId w:val="1002"/>
        </w:numPr>
        <w:pStyle w:val="Compact"/>
      </w:pPr>
      <w:r>
        <w:t xml:space="preserve">Establish Chef as the "preferred culinary partner" for major Kuwait City events (e.g., Kuwait National Day, Gulf Investment Forum)</w:t>
      </w:r>
    </w:p>
    <w:bookmarkEnd w:id="23"/>
    <w:bookmarkStart w:id="28" w:name="v.-core-marketing-strategies"/>
    <w:p>
      <w:pPr>
        <w:pStyle w:val="Heading2"/>
      </w:pPr>
      <w:r>
        <w:t xml:space="preserve">V. Core Marketing Strategies</w:t>
      </w:r>
    </w:p>
    <w:bookmarkStart w:id="24" w:name="a.-hyper-localized-menu-experience"/>
    <w:p>
      <w:pPr>
        <w:pStyle w:val="Heading3"/>
      </w:pPr>
      <w:r>
        <w:t xml:space="preserve">A. Hyper-Localized Menu &amp; Experience</w:t>
      </w:r>
    </w:p>
    <w:p>
      <w:pPr>
        <w:pStyle w:val="FirstParagraph"/>
      </w:pPr>
      <w:r>
        <w:t xml:space="preserve">Every dish on Chef’s menu reflects Kuwaiti terroir:</w:t>
      </w:r>
      <w:r>
        <w:t xml:space="preserve"> </w:t>
      </w:r>
      <w:r>
        <w:t xml:space="preserve">• "Saj Bread with Date Honey Syrup" (reimagined from traditional dessert)</w:t>
      </w:r>
      <w:r>
        <w:t xml:space="preserve"> </w:t>
      </w:r>
      <w:r>
        <w:t xml:space="preserve">• "Machboos Mafroosh" (spiced rice infused with local saffron)</w:t>
      </w:r>
      <w:r>
        <w:t xml:space="preserve"> </w:t>
      </w:r>
      <w:r>
        <w:t xml:space="preserve">• Ramadan-exclusive "Bait Al-Saada" platter featuring Kuwaiti seafood.</w:t>
      </w:r>
      <w:r>
        <w:t xml:space="preserve"> </w:t>
      </w:r>
      <w:r>
        <w:t xml:space="preserve">We’ve partnered with Kuwaiti food historians to ensure cultural authenticity – a critical element for trust in this market.</w:t>
      </w:r>
    </w:p>
    <w:bookmarkEnd w:id="24"/>
    <w:bookmarkStart w:id="25" w:name="b.-digital-first-community-building"/>
    <w:p>
      <w:pPr>
        <w:pStyle w:val="Heading3"/>
      </w:pPr>
      <w:r>
        <w:t xml:space="preserve">B. Digital-First Community Building</w:t>
      </w:r>
    </w:p>
    <w:p>
      <w:pPr>
        <w:pStyle w:val="FirstParagraph"/>
      </w:pPr>
      <w:r>
        <w:t xml:space="preserve">Capitalizing on Kuwait’s 97% smartphone penetration, our strategy includes:</w:t>
      </w:r>
      <w:r>
        <w:t xml:space="preserve"> </w:t>
      </w:r>
      <w:r>
        <w:t xml:space="preserve">• Geo-targeted Instagram/TikTok campaigns showcasing "Chef in Kuwait City" behind-the-scenes content (e.g., sourcing ingredients at Souq Al-Mubarakiya)</w:t>
      </w:r>
      <w:r>
        <w:t xml:space="preserve"> </w:t>
      </w:r>
      <w:r>
        <w:t xml:space="preserve">• WhatsApp-exclusive menus for VIP clients with Arabic/English bilingual support</w:t>
      </w:r>
      <w:r>
        <w:t xml:space="preserve"> </w:t>
      </w:r>
      <w:r>
        <w:t xml:space="preserve">• Collaborations with Kuwaiti food influencers (e.g., @KuwaitEats) for authentic "unboxing" reviews</w:t>
      </w:r>
    </w:p>
    <w:bookmarkEnd w:id="25"/>
    <w:bookmarkStart w:id="26" w:name="c.-strategic-partnerships-in-kuwait-city"/>
    <w:p>
      <w:pPr>
        <w:pStyle w:val="Heading3"/>
      </w:pPr>
      <w:r>
        <w:t xml:space="preserve">C. Strategic Partnerships in Kuwait City</w:t>
      </w:r>
    </w:p>
    <w:p>
      <w:pPr>
        <w:pStyle w:val="FirstParagraph"/>
      </w:pPr>
      <w:r>
        <w:t xml:space="preserve">We’re forging alliances to embed Chef into the city’s social fabric:</w:t>
      </w:r>
      <w:r>
        <w:t xml:space="preserve"> </w:t>
      </w:r>
      <w:r>
        <w:t xml:space="preserve">•</w:t>
      </w:r>
      <w:r>
        <w:t xml:space="preserve"> </w:t>
      </w:r>
      <w:r>
        <w:rPr>
          <w:bCs/>
          <w:b/>
        </w:rPr>
        <w:t xml:space="preserve">With Al-Sabah Foundation:</w:t>
      </w:r>
      <w:r>
        <w:t xml:space="preserve"> </w:t>
      </w:r>
      <w:r>
        <w:t xml:space="preserve">Co-hosting "Cultural Cuisine Workshops" at Kuwait City’s Heritage Village</w:t>
      </w:r>
      <w:r>
        <w:t xml:space="preserve"> </w:t>
      </w:r>
      <w:r>
        <w:t xml:space="preserve">•</w:t>
      </w:r>
      <w:r>
        <w:t xml:space="preserve"> </w:t>
      </w:r>
      <w:r>
        <w:rPr>
          <w:bCs/>
          <w:b/>
        </w:rPr>
        <w:t xml:space="preserve">With Mubarak Al-Kabeer Hospital:</w:t>
      </w:r>
      <w:r>
        <w:t xml:space="preserve"> </w:t>
      </w:r>
      <w:r>
        <w:t xml:space="preserve">Providing nutritious meal kits for patients (aligning with health trends)</w:t>
      </w:r>
      <w:r>
        <w:t xml:space="preserve"> </w:t>
      </w:r>
      <w:r>
        <w:t xml:space="preserve">•</w:t>
      </w:r>
      <w:r>
        <w:t xml:space="preserve"> </w:t>
      </w:r>
      <w:r>
        <w:rPr>
          <w:bCs/>
          <w:b/>
        </w:rPr>
        <w:t xml:space="preserve">With Kuwait Airways:</w:t>
      </w:r>
      <w:r>
        <w:t xml:space="preserve"> </w:t>
      </w:r>
      <w:r>
        <w:t xml:space="preserve">Exclusive in-flight menus featuring Chef’s dishes during summer travel peak</w:t>
      </w:r>
    </w:p>
    <w:bookmarkEnd w:id="26"/>
    <w:bookmarkStart w:id="27" w:name="d.-event-driven-activation"/>
    <w:p>
      <w:pPr>
        <w:pStyle w:val="Heading3"/>
      </w:pPr>
      <w:r>
        <w:t xml:space="preserve">D. Event-Driven Activation</w:t>
      </w:r>
    </w:p>
    <w:p>
      <w:pPr>
        <w:pStyle w:val="FirstParagraph"/>
      </w:pPr>
      <w:r>
        <w:t xml:space="preserve">Kuwait City’s event calendar is leveraged through:</w:t>
      </w:r>
      <w:r>
        <w:t xml:space="preserve"> </w:t>
      </w:r>
      <w:r>
        <w:t xml:space="preserve">• "Chef x Al-Ali" Ramadan Pop-Up at Souq Al-Mubarakiya (free cultural shows with dinner)</w:t>
      </w:r>
      <w:r>
        <w:t xml:space="preserve"> </w:t>
      </w:r>
      <w:r>
        <w:t xml:space="preserve">• Eid 2025: Limited-edition "Kuwaiti Heritage Feast" with proceeds supporting Kuwait Red Crescent Society</w:t>
      </w:r>
      <w:r>
        <w:t xml:space="preserve"> </w:t>
      </w:r>
      <w:r>
        <w:t xml:space="preserve">• Business Week partnership: Executive lunch series at Kuwait City Towers</w:t>
      </w:r>
    </w:p>
    <w:bookmarkEnd w:id="27"/>
    <w:bookmarkEnd w:id="28"/>
    <w:bookmarkStart w:id="29" w:name="vi.-budget-allocation-total-kd-485000"/>
    <w:p>
      <w:pPr>
        <w:pStyle w:val="Heading2"/>
      </w:pPr>
      <w:r>
        <w:t xml:space="preserve">VI. Budget Allocation (Total: KD 485,000)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ROI Focus</w:t>
            </w:r>
          </w:p>
        </w:tc>
      </w:tr>
      <w:tr>
        <w:tc>
          <w:tcPr/>
          <w:p>
            <w:pPr>
              <w:pStyle w:val="Compact"/>
              <w:jc w:val="left"/>
            </w:pPr>
            <w:r>
              <w:t xml:space="preserve">Digital Marketing (Influencers, Geo-Ads)</w:t>
            </w:r>
          </w:p>
        </w:tc>
        <w:tc>
          <w:tcPr/>
          <w:p>
            <w:pPr>
              <w:pStyle w:val="Compact"/>
              <w:jc w:val="left"/>
            </w:pPr>
            <w:r>
              <w:t xml:space="preserve">KD 180,000 (37%)</w:t>
            </w:r>
          </w:p>
        </w:tc>
        <w:tc>
          <w:tcPr/>
          <w:p>
            <w:pPr>
              <w:pStyle w:val="Compact"/>
              <w:jc w:val="left"/>
            </w:pPr>
            <w:r>
              <w:t xml:space="preserve">Brand awareness, App downloads</w:t>
            </w:r>
          </w:p>
        </w:tc>
      </w:tr>
      <w:tr>
        <w:tc>
          <w:tcPr/>
          <w:p>
            <w:pPr>
              <w:pStyle w:val="Compact"/>
              <w:jc w:val="left"/>
            </w:pPr>
            <w:r>
              <w:t xml:space="preserve">Event Activation &amp; Partnerships</w:t>
            </w:r>
          </w:p>
        </w:tc>
        <w:tc>
          <w:tcPr/>
          <w:p>
            <w:pPr>
              <w:pStyle w:val="Compact"/>
              <w:jc w:val="left"/>
            </w:pPr>
            <w:r>
              <w:t xml:space="preserve">KD 155,000 (32%)</w:t>
            </w:r>
          </w:p>
        </w:tc>
        <w:tc>
          <w:tcPr/>
          <w:p>
            <w:pPr>
              <w:pStyle w:val="Compact"/>
              <w:jc w:val="left"/>
            </w:pPr>
            <w:r>
              <w:t xml:space="preserve">Customer acquisition, Brand credibility</w:t>
            </w:r>
          </w:p>
        </w:tc>
      </w:tr>
      <w:tr>
        <w:tc>
          <w:tcPr/>
          <w:p>
            <w:pPr>
              <w:pStyle w:val="Compact"/>
              <w:jc w:val="left"/>
            </w:pPr>
            <w:r>
              <w:t xml:space="preserve">Menu Development &amp; Cultural Consultancy</w:t>
            </w:r>
          </w:p>
        </w:tc>
        <w:tc>
          <w:tcPr/>
          <w:p>
            <w:pPr>
              <w:pStyle w:val="Compact"/>
              <w:jc w:val="left"/>
            </w:pPr>
            <w:r>
              <w:t xml:space="preserve">KD 95,000 (20%)</w:t>
            </w:r>
          </w:p>
        </w:tc>
        <w:tc>
          <w:tcPr/>
          <w:p>
            <w:pPr>
              <w:pStyle w:val="Compact"/>
              <w:jc w:val="left"/>
            </w:pPr>
            <w:r>
              <w:t xml:space="preserve">Cultural authenticity, Menu differentiation</w:t>
            </w:r>
          </w:p>
        </w:tc>
      </w:tr>
      <w:tr>
        <w:tc>
          <w:tcPr/>
          <w:p>
            <w:pPr>
              <w:pStyle w:val="Compact"/>
              <w:jc w:val="left"/>
            </w:pPr>
            <w:r>
              <w:t xml:space="preserve">Local PR &amp; Media Relations</w:t>
            </w:r>
          </w:p>
        </w:tc>
        <w:tc>
          <w:tcPr/>
          <w:p>
            <w:pPr>
              <w:pStyle w:val="Compact"/>
              <w:jc w:val="left"/>
            </w:pPr>
            <w:r>
              <w:t xml:space="preserve">KD 55,000 (11%)</w:t>
            </w:r>
          </w:p>
        </w:tc>
        <w:tc>
          <w:tcPr/>
          <w:p>
            <w:pPr>
              <w:pStyle w:val="Compact"/>
              <w:jc w:val="left"/>
            </w:pPr>
            <w:r>
              <w:t xml:space="preserve">Brand reputation in Kuwait media landscape</w:t>
            </w:r>
          </w:p>
        </w:tc>
      </w:tr>
    </w:tbl>
    <w:bookmarkEnd w:id="29"/>
    <w:bookmarkStart w:id="30" w:name="Xe8fdb6a3216b2d3ead32cf102a25b436c685496"/>
    <w:p>
      <w:pPr>
        <w:pStyle w:val="Heading2"/>
      </w:pPr>
      <w:r>
        <w:t xml:space="preserve">VII. Implementation Timeline: Kuwait City Launch Sequence</w:t>
      </w:r>
    </w:p>
    <w:p>
      <w:pPr>
        <w:pStyle w:val="FirstParagraph"/>
      </w:pPr>
      <w:r>
        <w:rPr>
          <w:bCs/>
          <w:b/>
        </w:rPr>
        <w:t xml:space="preserve">Months 1-3:</w:t>
      </w:r>
      <w:r>
        <w:t xml:space="preserve"> </w:t>
      </w:r>
      <w:r>
        <w:t xml:space="preserve">Cultural immersion phase – Partner with Kuwaiti culinary historians; finalize menu adaptations; secure key partnerships (Al-Sabah Foundation, Mubarak Al-Kabeer Hospital).</w:t>
      </w:r>
    </w:p>
    <w:p>
      <w:pPr>
        <w:pStyle w:val="BodyText"/>
      </w:pPr>
      <w:r>
        <w:rPr>
          <w:bCs/>
          <w:b/>
        </w:rPr>
        <w:t xml:space="preserve">Months 4-6:</w:t>
      </w:r>
      <w:r>
        <w:t xml:space="preserve"> </w:t>
      </w:r>
      <w:r>
        <w:t xml:space="preserve">Soft launch at Salwa Road location – Targeted influencer campaigns; "Kuwait City Taste Trail" events for expat communities.</w:t>
      </w:r>
    </w:p>
    <w:p>
      <w:pPr>
        <w:pStyle w:val="BodyText"/>
      </w:pPr>
      <w:r>
        <w:rPr>
          <w:bCs/>
          <w:b/>
        </w:rPr>
        <w:t xml:space="preserve">Months 7-12:</w:t>
      </w:r>
      <w:r>
        <w:t xml:space="preserve"> </w:t>
      </w:r>
      <w:r>
        <w:t xml:space="preserve">Ramadan expansion – Pop-up activations at Souq Al-Mubarakiya; Eid campaign; corporate catering partnerships.</w:t>
      </w:r>
    </w:p>
    <w:p>
      <w:pPr>
        <w:pStyle w:val="BodyText"/>
      </w:pPr>
      <w:r>
        <w:rPr>
          <w:bCs/>
          <w:b/>
        </w:rPr>
        <w:t xml:space="preserve">Months 13-18:</w:t>
      </w:r>
      <w:r>
        <w:t xml:space="preserve"> </w:t>
      </w:r>
      <w:r>
        <w:t xml:space="preserve">Scale to second location (Salmiya); launch Chef-branded food delivery app with real-time tracking in Kuwait City traffic patterns.</w:t>
      </w:r>
    </w:p>
    <w:bookmarkEnd w:id="30"/>
    <w:bookmarkStart w:id="31" w:name="viii.-success-measurement-framework"/>
    <w:p>
      <w:pPr>
        <w:pStyle w:val="Heading2"/>
      </w:pPr>
      <w:r>
        <w:t xml:space="preserve">VIII. Success Measurement Framework</w:t>
      </w:r>
    </w:p>
    <w:p>
      <w:pPr>
        <w:pStyle w:val="FirstParagraph"/>
      </w:pPr>
      <w:r>
        <w:t xml:space="preserve">We track success through metrics deeply rooted in Kuwait City’s market dynamics:</w:t>
      </w:r>
      <w:r>
        <w:t xml:space="preserve"> </w:t>
      </w:r>
      <w:r>
        <w:t xml:space="preserve">•</w:t>
      </w:r>
      <w:r>
        <w:t xml:space="preserve"> </w:t>
      </w:r>
      <w:r>
        <w:rPr>
          <w:bCs/>
          <w:b/>
        </w:rPr>
        <w:t xml:space="preserve">Brand Relevance Score:</w:t>
      </w:r>
      <w:r>
        <w:t xml:space="preserve"> </w:t>
      </w:r>
      <w:r>
        <w:t xml:space="preserve">Quarterly surveys measuring "authenticity" perception vs. competitors (target: 4.7/5)</w:t>
      </w:r>
      <w:r>
        <w:t xml:space="preserve"> </w:t>
      </w:r>
      <w:r>
        <w:t xml:space="preserve">•</w:t>
      </w:r>
      <w:r>
        <w:t xml:space="preserve"> </w:t>
      </w:r>
      <w:r>
        <w:rPr>
          <w:bCs/>
          <w:b/>
        </w:rPr>
        <w:t xml:space="preserve">Kuwait City Social Sentiment:</w:t>
      </w:r>
      <w:r>
        <w:t xml:space="preserve"> </w:t>
      </w:r>
      <w:r>
        <w:t xml:space="preserve">Analyzing Arabic-language social mentions for cultural resonance</w:t>
      </w:r>
      <w:r>
        <w:t xml:space="preserve"> </w:t>
      </w:r>
      <w:r>
        <w:t xml:space="preserve">•</w:t>
      </w:r>
      <w:r>
        <w:t xml:space="preserve"> </w:t>
      </w:r>
      <w:r>
        <w:rPr>
          <w:bCs/>
          <w:b/>
        </w:rPr>
        <w:t xml:space="preserve">Table Occupancy Rate:</w:t>
      </w:r>
      <w:r>
        <w:t xml:space="preserve"> </w:t>
      </w:r>
      <w:r>
        <w:t xml:space="preserve">Monthly benchmark against Kuwait City industry averages (target: 45% by Month 9)</w:t>
      </w:r>
      <w:r>
        <w:t xml:space="preserve"> </w:t>
      </w:r>
      <w:r>
        <w:t xml:space="preserve">•</w:t>
      </w:r>
      <w:r>
        <w:t xml:space="preserve"> </w:t>
      </w:r>
      <w:r>
        <w:rPr>
          <w:bCs/>
          <w:b/>
        </w:rPr>
        <w:t xml:space="preserve">Cultural Impact Index:</w:t>
      </w:r>
      <w:r>
        <w:t xml:space="preserve"> </w:t>
      </w:r>
      <w:r>
        <w:t xml:space="preserve">Partnerships with heritage institutions (e.g., number of workshops hosted)</w:t>
      </w:r>
    </w:p>
    <w:bookmarkEnd w:id="31"/>
    <w:bookmarkStart w:id="32" w:name="ix.-conclusion"/>
    <w:p>
      <w:pPr>
        <w:pStyle w:val="Heading2"/>
      </w:pPr>
      <w:r>
        <w:t xml:space="preserve">IX. Conclusion</w:t>
      </w:r>
    </w:p>
    <w:p>
      <w:pPr>
        <w:pStyle w:val="FirstParagraph"/>
      </w:pPr>
      <w:r>
        <w:t xml:space="preserve">This Marketing Plan positions Chef not merely as a restaurant chain, but as a cultural ambassador for Kuwait City’s culinary evolution. By prioritizing authenticity over generic international concepts – and embedding ourselves into Kuwaiti social fabric through strategic partnerships and hyper-localized offerings – Chef will redefine premium dining in the Gulf. In a market where 89% of diners seek "local connection" (Kuwait Economic Survey), our culturally embedded approach delivers sustainable growth. The time for Chef to become synonymous with innovative Kuwaiti cuisine is now, and this plan provides the precise roadmap to make it happen within Kuwait City’s dynamic hospitality ecosystem.</w:t>
      </w:r>
    </w:p>
    <w:p>
      <w:pPr>
        <w:pStyle w:val="BodyText"/>
      </w:pPr>
      <w:r>
        <w:rPr>
          <w:bCs/>
          <w:b/>
        </w:rPr>
        <w:t xml:space="preserve">Marketing Plan</w:t>
      </w:r>
      <w:r>
        <w:t xml:space="preserve"> </w:t>
      </w:r>
      <w:r>
        <w:t xml:space="preserve">executed with</w:t>
      </w:r>
      <w:r>
        <w:t xml:space="preserve"> </w:t>
      </w:r>
      <w:r>
        <w:rPr>
          <w:bCs/>
          <w:b/>
        </w:rPr>
        <w:t xml:space="preserve">Chef</w:t>
      </w:r>
      <w:r>
        <w:t xml:space="preserve">'s cultural commitment ensures we don't just serve food in</w:t>
      </w:r>
      <w:r>
        <w:t xml:space="preserve"> </w:t>
      </w:r>
      <w:r>
        <w:rPr>
          <w:bCs/>
          <w:b/>
        </w:rPr>
        <w:t xml:space="preserve">Kuwait Kuwait City</w:t>
      </w:r>
      <w:r>
        <w:t xml:space="preserve"> </w:t>
      </w:r>
      <w:r>
        <w:t xml:space="preserve">– we serve its story, its people, and its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Kuwait City</dc:title>
  <dc:creator/>
  <dc:language>en</dc:language>
  <cp:keywords/>
  <dcterms:created xsi:type="dcterms:W3CDTF">2026-07-21T15:23:46Z</dcterms:created>
  <dcterms:modified xsi:type="dcterms:W3CDTF">2026-07-21T15:23:46Z</dcterms:modified>
</cp:coreProperties>
</file>

<file path=docProps/custom.xml><?xml version="1.0" encoding="utf-8"?>
<Properties xmlns="http://schemas.openxmlformats.org/officeDocument/2006/custom-properties" xmlns:vt="http://schemas.openxmlformats.org/officeDocument/2006/docPropsVTypes"/>
</file>