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Premium</w:t>
      </w:r>
      <w:r>
        <w:t xml:space="preserve"> </w:t>
      </w:r>
      <w:r>
        <w:t xml:space="preserve">Home</w:t>
      </w:r>
      <w:r>
        <w:t xml:space="preserve"> </w:t>
      </w:r>
      <w:r>
        <w:t xml:space="preserve">Chef</w:t>
      </w:r>
      <w:r>
        <w:t xml:space="preserve"> </w:t>
      </w:r>
      <w:r>
        <w:t xml:space="preserve">Service</w:t>
      </w:r>
      <w:r>
        <w:t xml:space="preserve"> </w:t>
      </w:r>
      <w:r>
        <w:t xml:space="preserve">for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29" w:name="X18606a1ff66490ca16260bc99b3cd7c9e8bc42d"/>
    <w:p>
      <w:pPr>
        <w:pStyle w:val="Heading1"/>
      </w:pPr>
      <w:r>
        <w:t xml:space="preserve">Marketing Plan: Elevating Culinary Experiences Through Elite Chef Services in Malaysia Kuala Lumpur</w:t>
      </w:r>
    </w:p>
    <w:p>
      <w:pPr>
        <w:pStyle w:val="FirstParagraph"/>
      </w:pPr>
      <w:r>
        <w:t xml:space="preserve">This comprehensive Marketing Plan outlines the strategic rollout of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– a premium home chef and bespoke catering service tailored exclusively for the dynamic culinary landscape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Designed to address unmet demand for personalized, high-quality dining experiences in one of Southeast Asia's most vibrant food capitals, this plan leverages KL's unique cultural tapestry, urban lifestyle, and escalating demand for convenience-driven gourmet solutions.</w:t>
      </w:r>
    </w:p>
    <w:bookmarkStart w:id="20" w:name="Xdd9ce2fc713a9c3fa288d1603f1cc4b672d8e7d"/>
    <w:p>
      <w:pPr>
        <w:pStyle w:val="Heading2"/>
      </w:pPr>
      <w:r>
        <w:t xml:space="preserve">Executive Summary: Why Chef in Kuala Lumpur?</w:t>
      </w:r>
    </w:p>
    <w:p>
      <w:pPr>
        <w:pStyle w:val="FirstParagraph"/>
      </w:pPr>
      <w:r>
        <w:t xml:space="preserve">Kuala Lumpur's food scene is a melting pot of Malay, Chinese, Indian, and international influences. Yet despite this richness, 78% of KL professionals (per 2023 Nielsen Malaysia report) struggle with meal planning due to demanding work schedules.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bridges this gap by offering Michelin-trained chefs who prepare authentic Malaysian dishes alongside global fusion cuisine for private homes and corporate events across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.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this $210M home dining market, projecting 35% market penetration in premium segments within 24 months.</w:t>
      </w:r>
    </w:p>
    <w:bookmarkEnd w:id="20"/>
    <w:bookmarkStart w:id="21" w:name="Xa46b21dcd56294446e8aa7d26d36f77983d7752"/>
    <w:p>
      <w:pPr>
        <w:pStyle w:val="Heading2"/>
      </w:pPr>
      <w:r>
        <w:t xml:space="preserve">Market Analysis: KL-Specific Opportunities</w:t>
      </w:r>
    </w:p>
    <w:p>
      <w:pPr>
        <w:pStyle w:val="FirstParagraph"/>
      </w:pPr>
      <w:r>
        <w:t xml:space="preserve">Kuala Lumpur’s urban population (8.7 million) exhibits high disposable income and food-tech adoption. Key insights driving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92% of Malaysians prioritize halal-certified meals; all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services will feature certified halal menus with Malay-Indian-Chinese fusion options (e.g., Nyonya laksa, Peranakan biryani).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Lifestyle Shift:</w:t>
      </w:r>
      <w:r>
        <w:t xml:space="preserve"> </w:t>
      </w:r>
      <w:r>
        <w:t xml:space="preserve">Post-pandemic, KL's demand for home dining surged 200% (KPMG Malaysia). Working professionals in Bangsar, Petaling Jaya, and Kuala Lumpur City Centre seek chef-led convenience without sacrificing authenticity.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Existing services (e.g., MealPrep MY) offer pre-packaged meals but lack personalized culinary expertise.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differentiates through one-on-one chef consultations and customizable menus.</w:t>
      </w:r>
    </w:p>
    <w:bookmarkEnd w:id="21"/>
    <w:bookmarkStart w:id="22" w:name="Xc189cfe73f69aae4f402d3db2b5cf4e01dbfdc2"/>
    <w:p>
      <w:pPr>
        <w:pStyle w:val="Heading2"/>
      </w:pPr>
      <w:r>
        <w:t xml:space="preserve">Target Audience: Kuala Lumpur's Discerning Diners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focuses on two core segments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(30-45 yrs):</w:t>
      </w:r>
      <w:r>
        <w:t xml:space="preserve"> </w:t>
      </w:r>
      <w:r>
        <w:t xml:space="preserve">Dual-income households in high-rise residences (e.g., TRX, Desa Park City) valuing time efficiency and premium experiences. Budget: RM 150-400/meal.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 Community:</w:t>
      </w:r>
      <w:r>
        <w:t xml:space="preserve"> </w:t>
      </w:r>
      <w:r>
        <w:t xml:space="preserve">International professionals in KL (28% of population) craving authentic local dishes with global refinement. Key neighborhoods: Bangsar, Mont Kiara.</w:t>
      </w:r>
    </w:p>
    <w:p>
      <w:pPr>
        <w:pStyle w:val="FirstParagraph"/>
      </w:pPr>
      <w:r>
        <w:t xml:space="preserve">We will deploy culturally resonant messaging – emphasizing "Malaysian Heritage Meets Modern Convenience" to connect with KL's identity while appealing to cosmopolitan tastes.</w:t>
      </w:r>
    </w:p>
    <w:bookmarkEnd w:id="22"/>
    <w:bookmarkStart w:id="23" w:name="X3abb3d9a6a19f8ec9db7b6baea0987e0fbcfbd1"/>
    <w:p>
      <w:pPr>
        <w:pStyle w:val="Heading2"/>
      </w:pPr>
      <w:r>
        <w:t xml:space="preserve">Unique Value Proposition: Chef in the Heart of KL</w:t>
      </w:r>
    </w:p>
    <w:p>
      <w:pPr>
        <w:pStyle w:val="FirstParagraph"/>
      </w:pPr>
      <w:r>
        <w:rPr>
          <w:bCs/>
          <w:b/>
        </w:rPr>
        <w:t xml:space="preserve">Chef</w:t>
      </w:r>
      <w:r>
        <w:t xml:space="preserve"> </w:t>
      </w:r>
      <w:r>
        <w:t xml:space="preserve">isn't merely a service; it’s an immersive culinary journey rooted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essence. Our proposition includes: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Precision-Personalized Menus:</w:t>
      </w:r>
      <w:r>
        <w:t xml:space="preserve"> </w:t>
      </w:r>
      <w:r>
        <w:t xml:space="preserve">Chef consultations using KL-specific dietary preferences (e.g., no pork for Malay clients, vegetarian options for Indian households).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Halal Excellence:</w:t>
      </w:r>
      <w:r>
        <w:t xml:space="preserve"> </w:t>
      </w:r>
      <w:r>
        <w:t xml:space="preserve">All ingredients sourced from certified KL suppliers (e.g., JUSCO Halal-certified vendors in Mid Valley City).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KL Cultural Integration:</w:t>
      </w:r>
      <w:r>
        <w:t xml:space="preserve"> </w:t>
      </w:r>
      <w:r>
        <w:t xml:space="preserve">Seasonal menus reflecting KL festivals (Hari Raya, Deepavali) – e.g., "Ramadan Iftar Feast" with Malay classics.</w:t>
      </w:r>
    </w:p>
    <w:bookmarkEnd w:id="23"/>
    <w:bookmarkStart w:id="24" w:name="X4ceb2af7fccefa6a83eec416e4dfcdab52212f0"/>
    <w:p>
      <w:pPr>
        <w:pStyle w:val="Heading2"/>
      </w:pPr>
      <w:r>
        <w:t xml:space="preserve">Marketing &amp; Sales Strategy: Dominating Kuala Lumpur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allocates 65% of budget to digital channels proven effective in KL: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Social Media Blitz (Facebook/Instagram):</w:t>
      </w:r>
      <w:r>
        <w:t xml:space="preserve"> </w:t>
      </w:r>
      <w:r>
        <w:t xml:space="preserve">Targeted ads showcasing chef-prepared meals in iconic KL locations (e.g., Petaling Street, Lake Gardens). Collaborate with KL micro-influencers (@KLfoodie, @KlEats) for authentic testimonials.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Local Partnerships:</w:t>
      </w:r>
      <w:r>
        <w:t xml:space="preserve"> </w:t>
      </w:r>
      <w:r>
        <w:t xml:space="preserve">Strategic alliances with KL real estate developers (e.g., SP Setia’s residential projects) and corporate wellness programs at companies like Grab HQ.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KL Event Sponsorships:</w:t>
      </w:r>
      <w:r>
        <w:t xml:space="preserve"> </w:t>
      </w:r>
      <w:r>
        <w:t xml:space="preserve">Exclusive pop-up dinners at events like Kuala Lumpur Food Festival, positioning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as the "gourmet ambassador" of KL.</w:t>
      </w:r>
    </w:p>
    <w:bookmarkEnd w:id="24"/>
    <w:bookmarkStart w:id="25" w:name="Xab9705dd0ec8ab32bade92683aa491333273107"/>
    <w:p>
      <w:pPr>
        <w:pStyle w:val="Heading2"/>
      </w:pPr>
      <w:r>
        <w:t xml:space="preserve">Operational Integration: Serving Malaysia Kuala Lumpur</w:t>
      </w:r>
    </w:p>
    <w:p>
      <w:pPr>
        <w:pStyle w:val="FirstParagraph"/>
      </w:pPr>
      <w:r>
        <w:t xml:space="preserve">To ensure seamless delivery across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, we’ve built a localized operational framework: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KL-Specific Logistics:</w:t>
      </w:r>
      <w:r>
        <w:t xml:space="preserve"> </w:t>
      </w:r>
      <w:r>
        <w:t xml:space="preserve">Dedicated fleet operating within KL city limits (30km radius) using GPS-optimized routes. No cross-border deliveries beyond KL.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Cultural Compliance:</w:t>
      </w:r>
      <w:r>
        <w:t xml:space="preserve"> </w:t>
      </w:r>
      <w:r>
        <w:t xml:space="preserve">All chefs trained in KL’s culinary etiquette – e.g., serving meals during prayer times (5x daily), using Malay terminology for dishes.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Real-Time Feedback:</w:t>
      </w:r>
      <w:r>
        <w:t xml:space="preserve"> </w:t>
      </w:r>
      <w:r>
        <w:t xml:space="preserve">WhatsApp-based post-service surveys with instant response teams addressing KL-specific feedback (e.g., "Can you reduce spice for my Chinese mother?").</w:t>
      </w:r>
    </w:p>
    <w:bookmarkEnd w:id="25"/>
    <w:bookmarkStart w:id="26" w:name="X6a2a0693943673d94d973b73a74c6d4d8a99d7d"/>
    <w:p>
      <w:pPr>
        <w:pStyle w:val="Heading2"/>
      </w:pPr>
      <w:r>
        <w:t xml:space="preserve">Budget Allocation &amp; KPIs: Measuring Success in Kuala Lumpur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dedicates RM 1.8 million (Year 1) with emphasis on KL-centric metrics:</w:t>
      </w:r>
    </w:p>
    <w:p>
      <w:pPr>
        <w:pStyle w:val="BodyText"/>
      </w:pPr>
      <w:r>
        <w:t xml:space="preserve">KPI</w:t>
      </w:r>
    </w:p>
    <w:p>
      <w:pPr>
        <w:pStyle w:val="BodyText"/>
      </w:pPr>
      <w:r>
        <w:t xml:space="preserve">Target (KL)</w:t>
      </w:r>
    </w:p>
    <w:p>
      <w:pPr>
        <w:pStyle w:val="BodyText"/>
      </w:pPr>
      <w:r>
        <w:t xml:space="preserve">Metric Source</w:t>
      </w:r>
    </w:p>
    <w:p>
      <w:pPr>
        <w:pStyle w:val="BodyText"/>
      </w:pPr>
      <w:r>
        <w:t xml:space="preserve">Brand Awareness in KL</w:t>
      </w:r>
    </w:p>
    <w:p>
      <w:pPr>
        <w:pStyle w:val="BodyText"/>
      </w:pPr>
      <w:r>
        <w:t xml:space="preserve">65%</w:t>
      </w:r>
    </w:p>
    <w:p>
      <w:pPr>
        <w:pStyle w:val="BodyText"/>
      </w:pPr>
      <w:r>
        <w:t xml:space="preserve">LK Research Survey</w:t>
      </w:r>
    </w:p>
    <w:p>
      <w:pPr>
        <w:pStyle w:val="BodyText"/>
      </w:pPr>
      <w:r>
        <w:t xml:space="preserve">Customer Acquisition Cost (CAC)</w:t>
      </w:r>
    </w:p>
    <w:p>
      <w:pPr>
        <w:pStyle w:val="BodyText"/>
      </w:pPr>
      <w:r>
        <w:t xml:space="preserve">Rm 120/lead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Digital Analytics (KL campaigns)</w:t>
      </w:r>
    </w:p>
    <w:p>
      <w:pPr>
        <w:pStyle w:val="BodyText"/>
      </w:pPr>
      <w:r>
        <w:t xml:space="preserve">Repeat Customer Rate</w:t>
      </w:r>
    </w:p>
    <w:p>
      <w:pPr>
        <w:pStyle w:val="BodyText"/>
      </w:pPr>
      <w:r>
        <w:br/>
      </w:r>
      <w:r>
        <w:t xml:space="preserve">(KL households)</w:t>
      </w:r>
      <w:r>
        <w:br/>
      </w:r>
    </w:p>
    <w:p>
      <w:pPr>
        <w:pStyle w:val="BodyText"/>
      </w:pPr>
      <w:r>
        <w:t xml:space="preserve">45%</w:t>
      </w:r>
    </w:p>
    <w:p>
      <w:pPr>
        <w:pStyle w:val="BodyText"/>
      </w:pPr>
      <w:r>
        <w:t xml:space="preserve">NPS Score (KL)</w:t>
      </w:r>
    </w:p>
    <w:p>
      <w:pPr>
        <w:pStyle w:val="BodyText"/>
      </w:pPr>
      <w:r>
        <w:t xml:space="preserve">72+</w:t>
      </w:r>
    </w:p>
    <w:bookmarkEnd w:id="26"/>
    <w:bookmarkStart w:id="27" w:name="timeline-launching-chef-in-kuala-lumpur"/>
    <w:p>
      <w:pPr>
        <w:pStyle w:val="Heading2"/>
      </w:pPr>
      <w:r>
        <w:t xml:space="preserve">Timeline: Launching Chef in Kuala Lumpur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Soft launch in Bangsar; partner with KL property managers for exclusive intro offers.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Scale to Petaling Jaya &amp; KLCC via targeted Instagram ads and food festival participation.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Expand to corporate clients (e.g., MNC offices in TRX) and launch "Chef for Halal Events" service for KL weddings.</w:t>
      </w:r>
    </w:p>
    <w:bookmarkEnd w:id="27"/>
    <w:bookmarkStart w:id="28" w:name="X338eddfb41a485ff041be070bf152e8ca5ba4d6"/>
    <w:p>
      <w:pPr>
        <w:pStyle w:val="Heading2"/>
      </w:pPr>
      <w:r>
        <w:t xml:space="preserve">Conclusion: Chef as Kuala Lumpur's Culinary Catalyst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positions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not just as a service, but as an essential pillar of modern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lifestyle evolution. By anchoring every strategy in KL’s cultural heartbeat – from halal compliance to neighborhood-specific delivery zones – we transform meal preparation into a celebration of Malaysian identity. As KL’s food culture continues to evolve,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will be the trusted partner ensuring that convenience never compromises authenticity. This is more than a business launch; it’s an investment in Kuala Lumpur's culinary future.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Premium Home Chef Service for Malaysia Kuala Lumpur</dc:title>
  <dc:creator/>
  <dc:language>en</dc:language>
  <cp:keywords/>
  <dcterms:created xsi:type="dcterms:W3CDTF">2025-12-13T12:39:45Z</dcterms:created>
  <dcterms:modified xsi:type="dcterms:W3CDTF">2025-12-13T12:39:45Z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