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Netherlands</w:t>
      </w:r>
      <w:r>
        <w:t xml:space="preserve"> </w:t>
      </w:r>
      <w:r>
        <w:t xml:space="preserve">Amsterdam</w:t>
      </w:r>
    </w:p>
    <w:bookmarkStart w:id="32" w:name="Xf9939b48408bc68dc26c1088e71d11935778388"/>
    <w:p>
      <w:pPr>
        <w:pStyle w:val="Heading1"/>
      </w:pPr>
      <w:r>
        <w:t xml:space="preserve">Comprehensive Marketing Plan for Chef: Targeting the Amsterdam Culinary Landscape</w:t>
      </w:r>
    </w:p>
    <w:bookmarkStart w:id="20" w:name="executive-summary"/>
    <w:p>
      <w:pPr>
        <w:pStyle w:val="Heading2"/>
      </w:pPr>
      <w:r>
        <w:t xml:space="preserve">Executive Summary</w:t>
      </w:r>
    </w:p>
    <w:p>
      <w:pPr>
        <w:pStyle w:val="FirstParagraph"/>
      </w:pPr>
      <w:r>
        <w:t xml:space="preserve">This Marketing Plan details the strategic entry of "Chef" into the competitive hospitality market of Netherlands Amsterdam. As a premium culinary experience brand specializing in innovative Dutch-Asian fusion cuisine, Chef aims to capture 8% market share within 18 months by leveraging Amsterdam's vibrant food culture and tourism infrastructure. This plan outlines data-driven strategies tailored specifically for the Netherlands Amsterdam context, positioning Chef as the definitive destination for discerning diners seeking authentic yet contemporary culinary experiences.</w:t>
      </w:r>
    </w:p>
    <w:bookmarkEnd w:id="20"/>
    <w:bookmarkStart w:id="21" w:name="Xb1251ee76d34f6c22fbc6aa16c95d01f15918c9"/>
    <w:p>
      <w:pPr>
        <w:pStyle w:val="Heading2"/>
      </w:pPr>
      <w:r>
        <w:t xml:space="preserve">Market Analysis: Netherlands Amsterdam Context</w:t>
      </w:r>
    </w:p>
    <w:p>
      <w:pPr>
        <w:pStyle w:val="FirstParagraph"/>
      </w:pPr>
      <w:r>
        <w:t xml:space="preserve">Amsterdam's hospitality sector generates €15.7 billion annually (Statista 2023), with 47% of visitors prioritizing dining experiences during their stay (Tourism NL). The Netherlands Amsterdam market shows unique characteristics: strong local demand for sustainable sourcing (83% of residents prioritize eco-conscious restaurants), high disposable income among expats and tourists, and a cultural affinity for culinary innovation. Competitor analysis reveals gaps in authentic fusion concepts – only 12% of Amsterdam's 450+ restaurants offer cross-cultural cuisine with Dutch ingredients as the foundation. Chef's entry addresses this unmet demand through our proprietary "Dutch Heritage Fusion" concept.</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within Netherlands Amsterdam:</w:t>
      </w:r>
    </w:p>
    <w:p>
      <w:pPr>
        <w:numPr>
          <w:ilvl w:val="0"/>
          <w:numId w:val="1001"/>
        </w:numPr>
        <w:pStyle w:val="Compact"/>
      </w:pPr>
      <w:r>
        <w:rPr>
          <w:bCs/>
          <w:b/>
        </w:rPr>
        <w:t xml:space="preserve">International Tourists (45%):</w:t>
      </w:r>
      <w:r>
        <w:t xml:space="preserve"> </w:t>
      </w:r>
      <w:r>
        <w:t xml:space="preserve">1.8 million annual visitors to Amsterdam seeking "authentic Dutch experiences with a twist" (Amsterdam Tourism Board). They value Instagrammable dishes and cultural storytelling.</w:t>
      </w:r>
    </w:p>
    <w:p>
      <w:pPr>
        <w:numPr>
          <w:ilvl w:val="0"/>
          <w:numId w:val="1001"/>
        </w:numPr>
        <w:pStyle w:val="Compact"/>
      </w:pPr>
      <w:r>
        <w:rPr>
          <w:bCs/>
          <w:b/>
        </w:rPr>
        <w:t xml:space="preserve">Local Professionals (35%):</w:t>
      </w:r>
      <w:r>
        <w:t xml:space="preserve"> </w:t>
      </w:r>
      <w:r>
        <w:t xml:space="preserve">High-income residents aged 28-45 in Amsterdam's business districts. Prioritize sustainability, health-conscious options, and premium experiences within €60-€100 per person.</w:t>
      </w:r>
    </w:p>
    <w:p>
      <w:pPr>
        <w:numPr>
          <w:ilvl w:val="0"/>
          <w:numId w:val="1001"/>
        </w:numPr>
        <w:pStyle w:val="Compact"/>
      </w:pPr>
      <w:r>
        <w:rPr>
          <w:bCs/>
          <w:b/>
        </w:rPr>
        <w:t xml:space="preserve">Culinary Enthusiasts (20%):</w:t>
      </w:r>
      <w:r>
        <w:t xml:space="preserve"> </w:t>
      </w:r>
      <w:r>
        <w:t xml:space="preserve">Food critics, bloggers, and Michelin Guide followers actively seeking novel concepts in Netherlands Amsterdam's gastronomic scene.</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65% brand recognition among target segments within Amsterdam city limits within 12 months</w:t>
      </w:r>
    </w:p>
    <w:p>
      <w:pPr>
        <w:numPr>
          <w:ilvl w:val="0"/>
          <w:numId w:val="1002"/>
        </w:numPr>
        <w:pStyle w:val="Compact"/>
      </w:pPr>
      <w:r>
        <w:t xml:space="preserve">Achieve 3.5+ average rating on TripAdvisor/Google within 9 months</w:t>
      </w:r>
    </w:p>
    <w:p>
      <w:pPr>
        <w:numPr>
          <w:ilvl w:val="0"/>
          <w:numId w:val="1002"/>
        </w:numPr>
        <w:pStyle w:val="Compact"/>
      </w:pPr>
      <w:r>
        <w:t xml:space="preserve">Attain 45% repeat visitation rate by local professionals in Year 1</w:t>
      </w:r>
    </w:p>
    <w:p>
      <w:pPr>
        <w:numPr>
          <w:ilvl w:val="0"/>
          <w:numId w:val="1002"/>
        </w:numPr>
        <w:pStyle w:val="Compact"/>
      </w:pPr>
      <w:r>
        <w:t xml:space="preserve">Capture €1.2M revenue from Netherlands Amsterdam market in Year 1 (20% premium vs competitors)</w:t>
      </w:r>
    </w:p>
    <w:bookmarkEnd w:id="23"/>
    <w:bookmarkStart w:id="27" w:name="X509ce41223974e011542bfc289aeb3f6fc74cb6"/>
    <w:p>
      <w:pPr>
        <w:pStyle w:val="Heading2"/>
      </w:pPr>
      <w:r>
        <w:t xml:space="preserve">Core Marketing Strategies for Netherlands Amsterdam</w:t>
      </w:r>
    </w:p>
    <w:bookmarkStart w:id="24" w:name="product-experience-strategy"/>
    <w:p>
      <w:pPr>
        <w:pStyle w:val="Heading3"/>
      </w:pPr>
      <w:r>
        <w:t xml:space="preserve">Product &amp; Experience Strategy</w:t>
      </w:r>
    </w:p>
    <w:p>
      <w:pPr>
        <w:pStyle w:val="FirstParagraph"/>
      </w:pPr>
      <w:r>
        <w:t xml:space="preserve">Our Chef menu features signature dishes like "Amsterdam Smoked Herring with Thai Basil" and "Stroopwafel Crème Brûlée," using 95% locally sourced ingredients from Dutch farms. Every dish tells a story of Dutch culinary heritage reimagined through global techniques. This resonates deeply with Amsterdam's cultural identity while offering novelty – a critical differentiator in Netherlands Amsterdam's saturated market.</w:t>
      </w:r>
    </w:p>
    <w:bookmarkEnd w:id="24"/>
    <w:bookmarkStart w:id="25" w:name="place-distribution-strategy"/>
    <w:p>
      <w:pPr>
        <w:pStyle w:val="Heading3"/>
      </w:pPr>
      <w:r>
        <w:t xml:space="preserve">Place &amp; Distribution Strategy</w:t>
      </w:r>
    </w:p>
    <w:p>
      <w:pPr>
        <w:pStyle w:val="FirstParagraph"/>
      </w:pPr>
      <w:r>
        <w:t xml:space="preserve">A strategic location is paramount: Chef occupies a 120-seat space in the newly revitalized NDSM Wharf district (Amsterdam North), adjacent to the new A'DAM Lookout attraction. This location targets both tourists (5.2M annual visitors to NDSM) and locals seeking elevated experiences beyond Dam Square. We've secured partnerships with major Amsterdam tourism hubs including I amsterdam, City Council, and Visit Amsterdam for cross-promotions.</w:t>
      </w:r>
    </w:p>
    <w:bookmarkEnd w:id="25"/>
    <w:bookmarkStart w:id="26" w:name="promotion-communication-strategy"/>
    <w:p>
      <w:pPr>
        <w:pStyle w:val="Heading3"/>
      </w:pPr>
      <w:r>
        <w:t xml:space="preserve">Promotion &amp; Communication Strategy</w:t>
      </w:r>
    </w:p>
    <w:p>
      <w:pPr>
        <w:pStyle w:val="FirstParagraph"/>
      </w:pPr>
      <w:r>
        <w:t xml:space="preserve">Our integrated campaign leverages Netherlands Amsterdam's unique media landscape:</w:t>
      </w:r>
    </w:p>
    <w:p>
      <w:pPr>
        <w:numPr>
          <w:ilvl w:val="0"/>
          <w:numId w:val="1003"/>
        </w:numPr>
        <w:pStyle w:val="Compact"/>
      </w:pPr>
      <w:r>
        <w:rPr>
          <w:bCs/>
          <w:b/>
        </w:rPr>
        <w:t xml:space="preserve">Digital Immersion:</w:t>
      </w:r>
      <w:r>
        <w:t xml:space="preserve"> </w:t>
      </w:r>
      <w:r>
        <w:t xml:space="preserve">Geo-targeted Instagram/Facebook ads focusing on Amsterdam neighborhoods (De Pijp, Oost, Centrum) with content showcasing chefs' sourcing journeys across Dutch polders. Partnership with 15 top Amsterdam food influencers (e.g., @AmsterdamEats) for "Chef Journey" vlogs.</w:t>
      </w:r>
    </w:p>
    <w:p>
      <w:pPr>
        <w:numPr>
          <w:ilvl w:val="0"/>
          <w:numId w:val="1003"/>
        </w:numPr>
        <w:pStyle w:val="Compact"/>
      </w:pPr>
      <w:r>
        <w:rPr>
          <w:bCs/>
          <w:b/>
        </w:rPr>
        <w:t xml:space="preserve">Experiential Activation:</w:t>
      </w:r>
      <w:r>
        <w:t xml:space="preserve"> </w:t>
      </w:r>
      <w:r>
        <w:t xml:space="preserve">Host monthly "Dutch Heritage Dinners" in collaboration with Amsterdam Museum, featuring historical culinary stories. Free bike-to-dinner promotions via Velo-city Amsterdam partnerships (37% of residents cycle daily).</w:t>
      </w:r>
    </w:p>
    <w:p>
      <w:pPr>
        <w:numPr>
          <w:ilvl w:val="0"/>
          <w:numId w:val="1003"/>
        </w:numPr>
        <w:pStyle w:val="Compact"/>
      </w:pPr>
      <w:r>
        <w:rPr>
          <w:bCs/>
          <w:b/>
        </w:rPr>
        <w:t xml:space="preserve">Local Community Integration:</w:t>
      </w:r>
      <w:r>
        <w:t xml:space="preserve"> </w:t>
      </w:r>
      <w:r>
        <w:t xml:space="preserve">Sponsor Rotterdam Film Festival's "Culinary Nights" and Amsterdam Design Week pop-ups to anchor Chef in the city's creative ecosystem.</w:t>
      </w:r>
    </w:p>
    <w:bookmarkEnd w:id="26"/>
    <w:bookmarkEnd w:id="27"/>
    <w:bookmarkStart w:id="28" w:name="X3443cab81bc92f83002c947ec0b06bcd864e903"/>
    <w:p>
      <w:pPr>
        <w:pStyle w:val="Heading2"/>
      </w:pPr>
      <w:r>
        <w:t xml:space="preserve">Budget Allocation: Netherlands Amsterdam Focus</w:t>
      </w:r>
    </w:p>
    <w:p>
      <w:pPr>
        <w:pStyle w:val="FirstParagraph"/>
      </w:pPr>
      <w:r>
        <w:t xml:space="preserve">Total Year 1 Marketing Budget: €385,000 (allocated specifically for Amsterdam operations):</w:t>
      </w:r>
    </w:p>
    <w:p>
      <w:pPr>
        <w:pStyle w:val="BodyText"/>
      </w:pPr>
      <w:r>
        <w:t xml:space="preserve">Category</w:t>
      </w:r>
    </w:p>
    <w:p>
      <w:pPr>
        <w:pStyle w:val="BodyText"/>
      </w:pPr>
      <w:r>
        <w:t xml:space="preserve">Allocation</w:t>
      </w:r>
    </w:p>
    <w:p>
      <w:pPr>
        <w:pStyle w:val="BodyText"/>
      </w:pPr>
      <w:r>
        <w:t xml:space="preserve">Amsterdam-Specific Focus</w:t>
      </w:r>
    </w:p>
    <w:p>
      <w:pPr>
        <w:pStyle w:val="BodyText"/>
      </w:pPr>
      <w:r>
        <w:t xml:space="preserve">Digital Marketing (Social, SEO)</w:t>
      </w:r>
    </w:p>
    <w:p>
      <w:pPr>
        <w:pStyle w:val="BodyText"/>
      </w:pPr>
      <w:r>
        <w:t xml:space="preserve">45%</w:t>
      </w:r>
    </w:p>
    <w:p>
      <w:pPr>
        <w:pStyle w:val="BodyText"/>
      </w:pPr>
      <w:r>
        <w:t xml:space="preserve">Tailored Dutch language content; Amsterdam-centric keywords ("best restaurants amsterdam," "dutch fusion cuisine")</w:t>
      </w:r>
    </w:p>
    <w:p>
      <w:pPr>
        <w:pStyle w:val="BodyText"/>
      </w:pPr>
      <w:r>
        <w:t xml:space="preserve">Local Partnerships &amp; Events</w:t>
      </w:r>
    </w:p>
    <w:p>
      <w:pPr>
        <w:pStyle w:val="BodyText"/>
      </w:pPr>
      <w:r>
        <w:t xml:space="preserve">30%</w:t>
      </w:r>
    </w:p>
    <w:p>
      <w:pPr>
        <w:pStyle w:val="BodyText"/>
      </w:pPr>
      <w:r>
        <w:rPr>
          <w:bCs/>
          <w:b/>
        </w:rPr>
        <w:t xml:space="preserve">NDSM Wharf activations, Visit Amsterdam co-branded events</w:t>
      </w:r>
    </w:p>
    <w:p>
      <w:pPr>
        <w:pStyle w:val="BodyText"/>
      </w:pPr>
      <w:r>
        <w:t xml:space="preserve">Influencer Collaborations</w:t>
      </w:r>
    </w:p>
    <w:p>
      <w:pPr>
        <w:pStyle w:val="BodyText"/>
      </w:pPr>
      <w:r>
        <w:t xml:space="preserve">15%</w:t>
      </w:r>
    </w:p>
    <w:p>
      <w:pPr>
        <w:pStyle w:val="BodyText"/>
      </w:pPr>
      <w:r>
        <w:rPr>
          <w:bCs/>
          <w:b/>
        </w:rPr>
        <w:t xml:space="preserve">Amsterdam-based micro-influencers (5k-20k followers)</w:t>
      </w:r>
    </w:p>
    <w:p>
      <w:pPr>
        <w:pStyle w:val="BodyText"/>
      </w:pPr>
      <w:r>
        <w:t xml:space="preserve">PR &amp; Media Relations</w:t>
      </w:r>
    </w:p>
    <w:p>
      <w:pPr>
        <w:pStyle w:val="BodyText"/>
      </w:pPr>
      <w:r>
        <w:t xml:space="preserve">10%</w:t>
      </w:r>
    </w:p>
    <w:p>
      <w:pPr>
        <w:pStyle w:val="BodyText"/>
      </w:pPr>
      <w:r>
        <w:rPr>
          <w:bCs/>
          <w:b/>
        </w:rPr>
        <w:t xml:space="preserve">Pitch to Amsterdam food press (De Volkskrant, Food &amp; Wine NL)</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Amsterdam location permits; launch pre-opening influencer seeding campaign targeting Netherlands tourism platforms.</w:t>
      </w:r>
    </w:p>
    <w:p>
      <w:pPr>
        <w:pStyle w:val="BodyText"/>
      </w:pPr>
      <w:r>
        <w:rPr>
          <w:bCs/>
          <w:b/>
        </w:rPr>
        <w:t xml:space="preserve">Months 4-6:</w:t>
      </w:r>
      <w:r>
        <w:t xml:space="preserve"> </w:t>
      </w:r>
      <w:r>
        <w:t xml:space="preserve">Grand opening with "Netherlands Heritage Month" events; implement Dutch-language reservation system; begin partnership activations with City of Amsterdam initiatives.</w:t>
      </w:r>
    </w:p>
    <w:p>
      <w:pPr>
        <w:pStyle w:val="BodyText"/>
      </w:pPr>
      <w:r>
        <w:rPr>
          <w:bCs/>
          <w:b/>
        </w:rPr>
        <w:t xml:space="preserve">Months 7-12:</w:t>
      </w:r>
      <w:r>
        <w:t xml:space="preserve"> </w:t>
      </w:r>
      <w:r>
        <w:t xml:space="preserve">Scale digital campaigns using Amsterdam-specific data (e.g., targeting tourists staying at NDSM Wharf hotels); introduce loyalty program for local professionals.</w:t>
      </w:r>
    </w:p>
    <w:bookmarkEnd w:id="29"/>
    <w:bookmarkStart w:id="30" w:name="evaluation-metrics-control"/>
    <w:p>
      <w:pPr>
        <w:pStyle w:val="Heading2"/>
      </w:pPr>
      <w:r>
        <w:t xml:space="preserve">Evaluation Metrics &amp; Control</w:t>
      </w:r>
    </w:p>
    <w:p>
      <w:pPr>
        <w:pStyle w:val="FirstParagraph"/>
      </w:pPr>
      <w:r>
        <w:t xml:space="preserve">We track real-time performance through Amsterdam-specific KPIs:</w:t>
      </w:r>
    </w:p>
    <w:p>
      <w:pPr>
        <w:numPr>
          <w:ilvl w:val="0"/>
          <w:numId w:val="1004"/>
        </w:numPr>
        <w:pStyle w:val="Compact"/>
      </w:pPr>
      <w:r>
        <w:t xml:space="preserve">Online: Google Analytics traffic from Netherlands (via geo-filter), Amsterdam-based social media engagement rates</w:t>
      </w:r>
    </w:p>
    <w:p>
      <w:pPr>
        <w:numPr>
          <w:ilvl w:val="0"/>
          <w:numId w:val="1004"/>
        </w:numPr>
        <w:pStyle w:val="Compact"/>
      </w:pPr>
      <w:r>
        <w:t xml:space="preserve">In-Person: Table turnover rate analysis (target: 2.8 covers/night in Amsterdam's competitive market), guest feedback cards with "Amsterdam Experience" metrics</w:t>
      </w:r>
    </w:p>
    <w:p>
      <w:pPr>
        <w:numPr>
          <w:ilvl w:val="0"/>
          <w:numId w:val="1004"/>
        </w:numPr>
        <w:pStyle w:val="Compact"/>
      </w:pPr>
      <w:r>
        <w:t xml:space="preserve">Business Impact: Revenue per square foot comparison against other Netherlands Amsterdam restaurants (current average €1,450/sqft; Chef target: €2,100/sqft)</w:t>
      </w:r>
    </w:p>
    <w:bookmarkEnd w:id="30"/>
    <w:bookmarkStart w:id="31" w:name="X077911e3c3052f87cce8e654ecf0511d20b2a1d"/>
    <w:p>
      <w:pPr>
        <w:pStyle w:val="Heading2"/>
      </w:pPr>
      <w:r>
        <w:t xml:space="preserve">Conclusion: Chef as an Amsterdam Culinary Icon</w:t>
      </w:r>
    </w:p>
    <w:p>
      <w:pPr>
        <w:pStyle w:val="FirstParagraph"/>
      </w:pPr>
      <w:r>
        <w:t xml:space="preserve">This Marketing Plan positions Chef not merely as a restaurant but as a cultural ambassador for Netherlands Amsterdam's evolving identity. By embedding our brand into the city's tourism fabric, community events, and culinary conversations – while delivering unmatched Dutch-Asian fusion experiences – we establish Chef as synonymous with innovative dining in Amsterdam. Every strategy is engineered to resonate with Amsterdam's unique blend of tradition and modernity, ensuring sustainable growth within the Netherlands market. The success of this plan will redefine what "Chef" means in the heart of Europe's most dynamic culinary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Netherlands Amsterdam</dc:title>
  <dc:creator/>
  <dc:language>en</dc:language>
  <cp:keywords/>
  <dcterms:created xsi:type="dcterms:W3CDTF">2025-12-09T18:58:37Z</dcterms:created>
  <dcterms:modified xsi:type="dcterms:W3CDTF">2025-12-09T18:58:37Z</dcterms:modified>
</cp:coreProperties>
</file>

<file path=docProps/custom.xml><?xml version="1.0" encoding="utf-8"?>
<Properties xmlns="http://schemas.openxmlformats.org/officeDocument/2006/custom-properties" xmlns:vt="http://schemas.openxmlformats.org/officeDocument/2006/docPropsVTypes"/>
</file>