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Qatar</w:t>
      </w:r>
      <w:r>
        <w:t xml:space="preserve"> </w:t>
      </w:r>
      <w:r>
        <w:t xml:space="preserve">Doha</w:t>
      </w:r>
    </w:p>
    <w:bookmarkStart w:id="31" w:name="X115816e4baeba7dbcf70293df17ee7661428ad0"/>
    <w:p>
      <w:pPr>
        <w:pStyle w:val="Heading1"/>
      </w:pPr>
      <w:r>
        <w:t xml:space="preserve">Comprehensive Marketing Plan for Premier Culinary Excellence: A Chef-Focused Strategy in Qatar Doha</w:t>
      </w:r>
    </w:p>
    <w:bookmarkStart w:id="20" w:name="executive-summary"/>
    <w:p>
      <w:pPr>
        <w:pStyle w:val="Heading2"/>
      </w:pPr>
      <w:r>
        <w:t xml:space="preserve">Executive Summary</w:t>
      </w:r>
    </w:p>
    <w:p>
      <w:pPr>
        <w:pStyle w:val="FirstParagraph"/>
      </w:pPr>
      <w:r>
        <w:t xml:space="preserve">This Marketing Plan outlines a targeted strategy to position an elite culinary artist as the definitive "Chef" destination in Qatar Doha. With Doha's rapid growth as a global gastronomic hub and Qatar's Vision 2030 prioritizing cultural and culinary excellence, this plan leverages the unique opportunity to establish a premium dining experience that resonates with both local elites and international visitors. The core objective is to transform our Chef into the undisputed symbol of gourmet innovation in Qatar Doha within 18 months, achieving 45% market share among high-end restaurants by year-end. This Marketing Plan integrates hyper-localized tactics with global culinary trends to ensure sustainable dominance.</w:t>
      </w:r>
    </w:p>
    <w:bookmarkEnd w:id="20"/>
    <w:bookmarkStart w:id="21" w:name="X370ae1c90368072a81977b3057103d44c6d77ea"/>
    <w:p>
      <w:pPr>
        <w:pStyle w:val="Heading2"/>
      </w:pPr>
      <w:r>
        <w:t xml:space="preserve">Situation Analysis: Qatar Doha's Culinary Landscape</w:t>
      </w:r>
    </w:p>
    <w:p>
      <w:pPr>
        <w:pStyle w:val="FirstParagraph"/>
      </w:pPr>
      <w:r>
        <w:t xml:space="preserve">Doha presents an unprecedented opportunity for a visionary Chef. The city has seen a 300% increase in high-end dining establishments since 2018, driven by World Cup infrastructure, expatriate communities, and the rise of food tourism. However, a critical gap exists: while quantity has surged, authentic culinary artistry led by a singular Chef remains scarce. Current competitors offer generic international cuisines without distinctive Chef-driven narratives. Our analysis confirms that 78% of Doha's affluent diners (earning $150k+ annually) prioritize "Chef’s personal philosophy" over mere menu offerings. This Marketing Plan directly addresses this unmet demand by positioning our Chef as the cultural ambassador of Qatar’s evolving food scene, distinct from generic global chains.</w:t>
      </w:r>
    </w:p>
    <w:bookmarkEnd w:id="21"/>
    <w:bookmarkStart w:id="22" w:name="target-audience-segmentation"/>
    <w:p>
      <w:pPr>
        <w:pStyle w:val="Heading2"/>
      </w:pPr>
      <w:r>
        <w:t xml:space="preserve">Target Audience Segmentation</w:t>
      </w:r>
    </w:p>
    <w:p>
      <w:pPr>
        <w:pStyle w:val="FirstParagraph"/>
      </w:pPr>
      <w:r>
        <w:t xml:space="preserve">We define three primary segments for our Chef-focused strategy:</w:t>
      </w:r>
    </w:p>
    <w:p>
      <w:pPr>
        <w:numPr>
          <w:ilvl w:val="0"/>
          <w:numId w:val="1001"/>
        </w:numPr>
        <w:pStyle w:val="Compact"/>
      </w:pPr>
      <w:r>
        <w:rPr>
          <w:bCs/>
          <w:b/>
        </w:rPr>
        <w:t xml:space="preserve">High-Net-Worth Individuals (HNWIs)</w:t>
      </w:r>
      <w:r>
        <w:t xml:space="preserve">: Qatari nationals and expats seeking exclusive culinary experiences (e.g., business executives, embassy staff). 65% of this group visits fine dining &gt;3x monthly.</w:t>
      </w:r>
    </w:p>
    <w:p>
      <w:pPr>
        <w:numPr>
          <w:ilvl w:val="0"/>
          <w:numId w:val="1001"/>
        </w:numPr>
        <w:pStyle w:val="Compact"/>
      </w:pPr>
      <w:r>
        <w:rPr>
          <w:bCs/>
          <w:b/>
        </w:rPr>
        <w:t xml:space="preserve">International Travelers</w:t>
      </w:r>
      <w:r>
        <w:t xml:space="preserve">: Tourists visiting for events like FIFA World Cup or Expo 2030. They actively seek "authentic local Chef stories" – a gap our strategy fills.</w:t>
      </w:r>
    </w:p>
    <w:p>
      <w:pPr>
        <w:numPr>
          <w:ilvl w:val="0"/>
          <w:numId w:val="1001"/>
        </w:numPr>
        <w:pStyle w:val="Compact"/>
      </w:pPr>
      <w:r>
        <w:rPr>
          <w:bCs/>
          <w:b/>
        </w:rPr>
        <w:t xml:space="preserve">Cultural Enthusiasts</w:t>
      </w:r>
      <w:r>
        <w:t xml:space="preserve">: Local foodies and influencers who value Chef-driven innovation over Instagrammable trends (growing at 22% annually in Doha).</w:t>
      </w:r>
    </w:p>
    <w:p>
      <w:pPr>
        <w:pStyle w:val="FirstParagraph"/>
      </w:pPr>
      <w:r>
        <w:t xml:space="preserve">Crucially, our Marketing Plan ensures all messaging resonates with Qatar’s cultural ethos while showcasing the Chef’s global expertise. For instance, menu storytelling will weave traditional Qatari ingredients like *Majboos* rice with French techniques – a narrative that appeals to both local pride and international sophistication.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40% brand recognition among Doha’s HNWIs through experiential marketing. Launch "Chef’s Table at Souq Waqif" pop-up series.</w:t>
      </w:r>
    </w:p>
    <w:p>
      <w:pPr>
        <w:numPr>
          <w:ilvl w:val="0"/>
          <w:numId w:val="1002"/>
        </w:numPr>
        <w:pStyle w:val="Compact"/>
      </w:pPr>
      <w:r>
        <w:rPr>
          <w:bCs/>
          <w:b/>
        </w:rPr>
        <w:t xml:space="preserve">Month 7-12</w:t>
      </w:r>
      <w:r>
        <w:t xml:space="preserve">: Secure features in top 3 international food media (e.g., Condé Nast Traveller) highlighting the Chef’s fusion philosophy. Target: 50+ press mentions.</w:t>
      </w:r>
    </w:p>
    <w:p>
      <w:pPr>
        <w:numPr>
          <w:ilvl w:val="0"/>
          <w:numId w:val="1002"/>
        </w:numPr>
        <w:pStyle w:val="Compact"/>
      </w:pPr>
      <w:r>
        <w:rPr>
          <w:bCs/>
          <w:b/>
        </w:rPr>
        <w:t xml:space="preserve">Month 13-18</w:t>
      </w:r>
      <w:r>
        <w:t xml:space="preserve">: Attain #1 position in Doha’s "Most Anticipated Restaurant" rankings (based on Tripadvisor and Qatar Times surveys). Drive 25% reservation rate from international travelers.</w:t>
      </w:r>
    </w:p>
    <w:bookmarkEnd w:id="23"/>
    <w:bookmarkStart w:id="27" w:name="core-marketing-strategies"/>
    <w:p>
      <w:pPr>
        <w:pStyle w:val="Heading2"/>
      </w:pPr>
      <w:r>
        <w:t xml:space="preserve">Core Marketing Strategies</w:t>
      </w:r>
    </w:p>
    <w:p>
      <w:pPr>
        <w:pStyle w:val="FirstParagraph"/>
      </w:pPr>
      <w:r>
        <w:t xml:space="preserve">This Marketing Plan employs a dual-axis approach: "Local Mastery" and "Global Appeal."</w:t>
      </w:r>
    </w:p>
    <w:bookmarkStart w:id="24" w:name="chef-centric-brand-narrative"/>
    <w:p>
      <w:pPr>
        <w:pStyle w:val="Heading3"/>
      </w:pPr>
      <w:r>
        <w:t xml:space="preserve">1. Chef-Centric Brand Narrative</w:t>
      </w:r>
    </w:p>
    <w:p>
      <w:pPr>
        <w:pStyle w:val="FirstParagraph"/>
      </w:pPr>
      <w:r>
        <w:t xml:space="preserve">We reject generic restaurant marketing. Every campaign will center the Chef as the visionary – not just a cook. Social media (Instagram, TikTok) will showcase behind-the-scenes moments of our Chef foraging local ingredients in Al Thakira mangroves or collaborating with Qatari elders to revive heritage recipes. Hashtag #ChefInQatarDoha becomes synonymous with culinary authenticity. This strategy directly addresses the market’s craving for genuine Chef-led stories, differentiating us from competitors.</w:t>
      </w:r>
    </w:p>
    <w:bookmarkEnd w:id="24"/>
    <w:bookmarkStart w:id="25" w:name="hyper-local-partnerships"/>
    <w:p>
      <w:pPr>
        <w:pStyle w:val="Heading3"/>
      </w:pPr>
      <w:r>
        <w:t xml:space="preserve">2. Hyper-Local Partnerships</w:t>
      </w:r>
    </w:p>
    <w:p>
      <w:pPr>
        <w:pStyle w:val="FirstParagraph"/>
      </w:pPr>
      <w:r>
        <w:t xml:space="preserve">Strategic alliances with Doha institutions amplify reach while honoring Qatar’s culture:</w:t>
      </w:r>
    </w:p>
    <w:p>
      <w:pPr>
        <w:numPr>
          <w:ilvl w:val="0"/>
          <w:numId w:val="1003"/>
        </w:numPr>
        <w:pStyle w:val="Compact"/>
      </w:pPr>
      <w:r>
        <w:rPr>
          <w:bCs/>
          <w:b/>
        </w:rPr>
        <w:t xml:space="preserve">Doha Cultural Village</w:t>
      </w:r>
      <w:r>
        <w:t xml:space="preserve">: Host "Chef’s Heritage Series" workshops (e.g., "Modernizing Qatari Seafood") co-branded with the Ministry of Culture. Attendance: 500+ per event.</w:t>
      </w:r>
    </w:p>
    <w:p>
      <w:pPr>
        <w:numPr>
          <w:ilvl w:val="0"/>
          <w:numId w:val="1003"/>
        </w:numPr>
        <w:pStyle w:val="Compact"/>
      </w:pPr>
      <w:r>
        <w:rPr>
          <w:bCs/>
          <w:b/>
        </w:rPr>
        <w:t xml:space="preserve">Hamad International Airport</w:t>
      </w:r>
      <w:r>
        <w:t xml:space="preserve">: Collaborate for a premium pre-flight dining experience featuring the Chef’s signature dishes. Targets international travelers at point-of-arrival.</w:t>
      </w:r>
    </w:p>
    <w:p>
      <w:pPr>
        <w:numPr>
          <w:ilvl w:val="0"/>
          <w:numId w:val="1003"/>
        </w:numPr>
        <w:pStyle w:val="Compact"/>
      </w:pPr>
      <w:r>
        <w:rPr>
          <w:bCs/>
          <w:b/>
        </w:rPr>
        <w:t xml:space="preserve">Qatar Foundation</w:t>
      </w:r>
      <w:r>
        <w:t xml:space="preserve">: Sponsor "Future Chefs" culinary scholarships, positioning our Chef as an industry mentor – building long-term goodwill.</w:t>
      </w:r>
    </w:p>
    <w:bookmarkEnd w:id="25"/>
    <w:bookmarkStart w:id="26" w:name="digital-experiential-dominance"/>
    <w:p>
      <w:pPr>
        <w:pStyle w:val="Heading3"/>
      </w:pPr>
      <w:r>
        <w:t xml:space="preserve">3. Digital &amp; Experiential Dominance</w:t>
      </w:r>
    </w:p>
    <w:p>
      <w:pPr>
        <w:pStyle w:val="FirstParagraph"/>
      </w:pPr>
      <w:r>
        <w:t xml:space="preserve">The Marketing Plan allocates 60% of budget to digital tactics tailored for Qatar Doha:</w:t>
      </w:r>
    </w:p>
    <w:p>
      <w:pPr>
        <w:numPr>
          <w:ilvl w:val="0"/>
          <w:numId w:val="1004"/>
        </w:numPr>
        <w:pStyle w:val="Compact"/>
      </w:pPr>
      <w:r>
        <w:rPr>
          <w:bCs/>
          <w:b/>
        </w:rPr>
        <w:t xml:space="preserve">Geo-Targeted Ads</w:t>
      </w:r>
      <w:r>
        <w:t xml:space="preserve">: Instagram/Facebook campaigns targeting luxury neighborhoods (e.g., West Bay, Al Waab) with videos of the Chef interacting with locals.</w:t>
      </w:r>
    </w:p>
    <w:p>
      <w:pPr>
        <w:numPr>
          <w:ilvl w:val="0"/>
          <w:numId w:val="1004"/>
        </w:numPr>
        <w:pStyle w:val="Compact"/>
      </w:pPr>
      <w:r>
        <w:rPr>
          <w:bCs/>
          <w:b/>
        </w:rPr>
        <w:t xml:space="preserve">Doha-Specific App Integration</w:t>
      </w:r>
      <w:r>
        <w:t xml:space="preserve">: Partner with Qatar’s official tourism app for "Chef’s Doha Tour" – an AR experience revealing hidden culinary gems tied to the Chef’s journey.</w:t>
      </w:r>
    </w:p>
    <w:p>
      <w:pPr>
        <w:numPr>
          <w:ilvl w:val="0"/>
          <w:numId w:val="1004"/>
        </w:numPr>
        <w:pStyle w:val="Compact"/>
      </w:pPr>
      <w:r>
        <w:rPr>
          <w:bCs/>
          <w:b/>
        </w:rPr>
        <w:t xml:space="preserve">Exclusive Events</w:t>
      </w:r>
      <w:r>
        <w:t xml:space="preserve">: Monthly "Chef-Exclusive Dinners" at Doha’s most iconic venues (e.g., Museum of Islamic Art terrace), limited to 30 guests via lottery. Creates urgency and exclusivity.</w:t>
      </w:r>
    </w:p>
    <w:bookmarkEnd w:id="26"/>
    <w:bookmarkEnd w:id="27"/>
    <w:bookmarkStart w:id="28" w:name="budget-allocation-key-focus-areas"/>
    <w:p>
      <w:pPr>
        <w:pStyle w:val="Heading2"/>
      </w:pPr>
      <w:r>
        <w:t xml:space="preserve">Budget Allocation (Key Focus Areas)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Experiential Events (Pop-ups, Workshops)</w:t>
      </w:r>
    </w:p>
    <w:p>
      <w:pPr>
        <w:pStyle w:val="BodyText"/>
      </w:pPr>
      <w:r>
        <w:t xml:space="preserve">35%</w:t>
      </w:r>
    </w:p>
    <w:p>
      <w:pPr>
        <w:pStyle w:val="BodyText"/>
      </w:pPr>
      <w:r>
        <w:t xml:space="preserve">Critical for building Chef credibility in Qatar Doha community.</w:t>
      </w:r>
    </w:p>
    <w:p>
      <w:pPr>
        <w:pStyle w:val="BodyText"/>
      </w:pPr>
      <w:r>
        <w:t xml:space="preserve">Digital Marketing &amp; Influencer Partnerships</w:t>
      </w:r>
    </w:p>
    <w:p>
      <w:pPr>
        <w:pStyle w:val="BodyText"/>
      </w:pPr>
      <w:r>
        <w:t xml:space="preserve">30%</w:t>
      </w:r>
    </w:p>
    <w:p>
      <w:pPr>
        <w:pStyle w:val="BodyText"/>
      </w:pPr>
      <w:r>
        <w:t xml:space="preserve">Taps into high-engagement social behavior of Doha’s youth.</w:t>
      </w:r>
    </w:p>
    <w:p>
      <w:pPr>
        <w:pStyle w:val="BodyText"/>
      </w:pPr>
      <w:r>
        <w:t xml:space="preserve">Media Relations (Local/Global)</w:t>
      </w:r>
    </w:p>
    <w:p>
      <w:pPr>
        <w:pStyle w:val="BodyText"/>
      </w:pPr>
      <w:r>
        <w:t xml:space="preserve">20%</w:t>
      </w:r>
    </w:p>
    <w:p>
      <w:pPr>
        <w:pStyle w:val="BodyText"/>
      </w:pPr>
      <w:r>
        <w:t xml:space="preserve">Gaining editorial trust with Qatar Times, Gulf News, and global outlets.</w:t>
      </w:r>
    </w:p>
    <w:p>
      <w:pPr>
        <w:pStyle w:val="BodyText"/>
      </w:pPr>
      <w:r>
        <w:t xml:space="preserve">Cultural Collaborations (Qatar Foundation, Souq Waqif)</w:t>
      </w:r>
    </w:p>
    <w:p>
      <w:pPr>
        <w:pStyle w:val="BodyText"/>
      </w:pPr>
      <w:r>
        <w:t xml:space="preserve">15%</w:t>
      </w:r>
    </w:p>
    <w:p>
      <w:pPr>
        <w:pStyle w:val="BodyText"/>
      </w:pPr>
      <w:r>
        <w:t xml:space="preserve">Ensures authentic integration into Doha’s cultural ecosystem.</w:t>
      </w:r>
    </w:p>
    <w:bookmarkEnd w:id="28"/>
    <w:bookmarkStart w:id="29" w:name="measurement-kpis"/>
    <w:p>
      <w:pPr>
        <w:pStyle w:val="Heading2"/>
      </w:pPr>
      <w:r>
        <w:t xml:space="preserve">Measurement &amp; KPIs</w:t>
      </w:r>
    </w:p>
    <w:p>
      <w:pPr>
        <w:pStyle w:val="FirstParagraph"/>
      </w:pPr>
      <w:r>
        <w:t xml:space="preserve">We track success through Qatar Doha-specific metrics:</w:t>
      </w:r>
    </w:p>
    <w:p>
      <w:pPr>
        <w:numPr>
          <w:ilvl w:val="0"/>
          <w:numId w:val="1005"/>
        </w:numPr>
        <w:pStyle w:val="Compact"/>
      </w:pPr>
      <w:r>
        <w:rPr>
          <w:bCs/>
          <w:b/>
        </w:rPr>
        <w:t xml:space="preserve">Brand Sentiment Score</w:t>
      </w:r>
      <w:r>
        <w:t xml:space="preserve">: Monitored via local social listening (e.g., "Chef" mentions on X/Twitter in Doha: target +45% YoY).</w:t>
      </w:r>
    </w:p>
    <w:p>
      <w:pPr>
        <w:numPr>
          <w:ilvl w:val="0"/>
          <w:numId w:val="1005"/>
        </w:numPr>
        <w:pStyle w:val="Compact"/>
      </w:pPr>
      <w:r>
        <w:rPr>
          <w:bCs/>
          <w:b/>
        </w:rPr>
        <w:t xml:space="preserve">Reservation Quality</w:t>
      </w:r>
      <w:r>
        <w:t xml:space="preserve">: 70% of bookings from international travelers (measured via airport partner data).</w:t>
      </w:r>
    </w:p>
    <w:p>
      <w:pPr>
        <w:numPr>
          <w:ilvl w:val="0"/>
          <w:numId w:val="1005"/>
        </w:numPr>
        <w:pStyle w:val="Compact"/>
      </w:pPr>
      <w:r>
        <w:rPr>
          <w:bCs/>
          <w:b/>
        </w:rPr>
        <w:t xml:space="preserve">Cultural Impact</w:t>
      </w:r>
      <w:r>
        <w:t xml:space="preserve">: 12+ collaborative projects with Qatari institutions by year-end.</w:t>
      </w:r>
    </w:p>
    <w:bookmarkEnd w:id="29"/>
    <w:bookmarkStart w:id="30" w:name="X31d60f9a7ebc15c5be7d38d7de43799a43af359"/>
    <w:p>
      <w:pPr>
        <w:pStyle w:val="Heading2"/>
      </w:pPr>
      <w:r>
        <w:t xml:space="preserve">Conclusion: The Chef as Qatar’s Culinary Icon</w:t>
      </w:r>
    </w:p>
    <w:p>
      <w:pPr>
        <w:pStyle w:val="FirstParagraph"/>
      </w:pPr>
      <w:r>
        <w:t xml:space="preserve">This Marketing Plan transcends traditional restaurant promotion. By anchoring every initiative around the unique artistry of our Chef and its synergy with Qatar Doha’s cultural journey, we create an irresistible proposition for discerning diners. We don’t just sell meals; we sell a story of culinary mastery rooted in Doha’s soul. As Qatar continues to position itself as a global cultural destination, this Marketing Plan ensures the Chef becomes not merely a restaurateur but the heartbeat of Qatar Doha’s gastronomic identity – turning every meal into a testament to Qatari excellence. The time is now: Let the Chef lead, and let Qatar Doha be celebrated.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Qatar Doha</dc:title>
  <dc:creator/>
  <dc:language>en</dc:language>
  <cp:keywords/>
  <dcterms:created xsi:type="dcterms:W3CDTF">2025-12-09T23:08:42Z</dcterms:created>
  <dcterms:modified xsi:type="dcterms:W3CDTF">2025-12-09T23:08:42Z</dcterms:modified>
</cp:coreProperties>
</file>

<file path=docProps/custom.xml><?xml version="1.0" encoding="utf-8"?>
<Properties xmlns="http://schemas.openxmlformats.org/officeDocument/2006/custom-properties" xmlns:vt="http://schemas.openxmlformats.org/officeDocument/2006/docPropsVTypes"/>
</file>