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Chef</w:t>
      </w:r>
      <w:r>
        <w:t xml:space="preserve"> </w:t>
      </w:r>
      <w:r>
        <w:t xml:space="preserve">-</w:t>
      </w:r>
      <w:r>
        <w:t xml:space="preserve"> </w:t>
      </w:r>
      <w:r>
        <w:t xml:space="preserve">Tashkent,</w:t>
      </w:r>
      <w:r>
        <w:t xml:space="preserve"> </w:t>
      </w:r>
      <w:r>
        <w:t xml:space="preserve">Uzbekistan</w:t>
      </w:r>
    </w:p>
    <w:bookmarkStart w:id="33" w:name="Xaac8cede5209810368add758d6bd97dcef7fba0"/>
    <w:p>
      <w:pPr>
        <w:pStyle w:val="Heading1"/>
      </w:pPr>
      <w:r>
        <w:t xml:space="preserve">Marketing Plan for Chef: Culinary Excellence in Tashkent, Uzbekistan</w:t>
      </w:r>
    </w:p>
    <w:bookmarkStart w:id="20" w:name="i.-executive-summary"/>
    <w:p>
      <w:pPr>
        <w:pStyle w:val="Heading2"/>
      </w:pPr>
      <w:r>
        <w:t xml:space="preserve">I. Executive Summary</w:t>
      </w:r>
    </w:p>
    <w:p>
      <w:pPr>
        <w:pStyle w:val="FirstParagraph"/>
      </w:pPr>
      <w:r>
        <w:t xml:space="preserve">This comprehensive marketing plan outlines the strategic rollout of</w:t>
      </w:r>
      <w:r>
        <w:t xml:space="preserve"> </w:t>
      </w:r>
      <w:r>
        <w:rPr>
          <w:bCs/>
          <w:b/>
        </w:rPr>
        <w:t xml:space="preserve">Chef</w:t>
      </w:r>
      <w:r>
        <w:t xml:space="preserve">, a premium culinary experience brand, in Tashkent, Uzbekistan. Recognizing Uzbekistan's rapidly evolving food culture and Tashkent's status as a cultural and economic hub, this plan positions Chef as the premier destination for authentic Uzbek cuisine fused with modern gastronomic innovation. With over 2.5 million residents in Tashkent and rising disposable incomes, Chef aims to capture 15% market share within 18 months by delivering exceptional dining experiences that celebrate Uzbek heritage while meeting contemporary expectations.</w:t>
      </w:r>
    </w:p>
    <w:bookmarkEnd w:id="20"/>
    <w:bookmarkStart w:id="21" w:name="X38119967f0ee5eafb31e39e1d5de8d4790822a3"/>
    <w:p>
      <w:pPr>
        <w:pStyle w:val="Heading2"/>
      </w:pPr>
      <w:r>
        <w:t xml:space="preserve">II. Market Analysis: Tashkent Culinary Landscape</w:t>
      </w:r>
    </w:p>
    <w:p>
      <w:pPr>
        <w:pStyle w:val="FirstParagraph"/>
      </w:pPr>
      <w:r>
        <w:t xml:space="preserve">Tashkent's food scene is experiencing unprecedented transformation. While traditional restaurants remain popular, there's a growing demand for premium dining with cultural authenticity – a gap Chef uniquely fills. According to Uzbekistan National Tourism Board data (2023), 68% of Tashkent residents prioritize "authentic local experiences" when choosing restaurants, yet only 12% of current establishments offer elevated interpretations of Uzbek cuisine. Competitors like "Shirin" and "Beshbarmak House" focus on tradition without modern innovation, while international chains lack cultural resonance. Chef enters this market with a dual advantage: deep respect for Uzbek culinary heritage (e.g., using locally sourced quince from Fergana Valley, traditional clay-oven cooking techniques) and contemporary service standards that appeal to both locals and the city's 40,000+ expatriate community.</w:t>
      </w:r>
    </w:p>
    <w:bookmarkEnd w:id="21"/>
    <w:bookmarkStart w:id="22" w:name="iii.-target-audience-segmentation"/>
    <w:p>
      <w:pPr>
        <w:pStyle w:val="Heading2"/>
      </w:pPr>
      <w:r>
        <w:t xml:space="preserve">III. Target Audience Segmentation</w:t>
      </w:r>
    </w:p>
    <w:p>
      <w:pPr>
        <w:pStyle w:val="FirstParagraph"/>
      </w:pPr>
      <w:r>
        <w:t xml:space="preserve">We've identified three core segments for Chef in Tashkent:</w:t>
      </w:r>
    </w:p>
    <w:p>
      <w:pPr>
        <w:numPr>
          <w:ilvl w:val="0"/>
          <w:numId w:val="1001"/>
        </w:numPr>
        <w:pStyle w:val="Compact"/>
      </w:pPr>
      <w:r>
        <w:rPr>
          <w:bCs/>
          <w:b/>
        </w:rPr>
        <w:t xml:space="preserve">Local Affluent Families (45%):</w:t>
      </w:r>
      <w:r>
        <w:t xml:space="preserve"> </w:t>
      </w:r>
      <w:r>
        <w:t xml:space="preserve">Ages 30-55, income $1,200+/month, seeking culturally significant celebrations (weddings, Nowruz) with premium authenticity.</w:t>
      </w:r>
    </w:p>
    <w:p>
      <w:pPr>
        <w:numPr>
          <w:ilvl w:val="0"/>
          <w:numId w:val="1001"/>
        </w:numPr>
        <w:pStyle w:val="Compact"/>
      </w:pPr>
      <w:r>
        <w:rPr>
          <w:bCs/>
          <w:b/>
        </w:rPr>
        <w:t xml:space="preserve">Young Urban Professionals (35%):</w:t>
      </w:r>
      <w:r>
        <w:t xml:space="preserve"> </w:t>
      </w:r>
      <w:r>
        <w:t xml:space="preserve">Ages 22-38, digital-native influencers and professionals (IT/finance sectors), valuing Instagrammable experiences and fusion menus.</w:t>
      </w:r>
    </w:p>
    <w:p>
      <w:pPr>
        <w:numPr>
          <w:ilvl w:val="0"/>
          <w:numId w:val="1001"/>
        </w:numPr>
        <w:pStyle w:val="Compact"/>
      </w:pPr>
      <w:r>
        <w:rPr>
          <w:bCs/>
          <w:b/>
        </w:rPr>
        <w:t xml:space="preserve">International Community (20%):</w:t>
      </w:r>
      <w:r>
        <w:t xml:space="preserve"> </w:t>
      </w:r>
      <w:r>
        <w:t xml:space="preserve">Expats and diplomats from UAE, Russia, Turkey seeking "real Uzbek" dining beyond tourist traps.</w:t>
      </w:r>
    </w:p>
    <w:bookmarkEnd w:id="22"/>
    <w:bookmarkStart w:id="23" w:name="X59e7407c3161414d36aae6707bc854486301c72"/>
    <w:p>
      <w:pPr>
        <w:pStyle w:val="Heading2"/>
      </w:pPr>
      <w:r>
        <w:t xml:space="preserve">IV. Marketing Objectives (18-Month Timeline)</w:t>
      </w:r>
    </w:p>
    <w:p>
      <w:pPr>
        <w:numPr>
          <w:ilvl w:val="0"/>
          <w:numId w:val="1002"/>
        </w:numPr>
        <w:pStyle w:val="Compact"/>
      </w:pPr>
      <w:r>
        <w:rPr>
          <w:bCs/>
          <w:b/>
        </w:rPr>
        <w:t xml:space="preserve">Brand Awareness:</w:t>
      </w:r>
      <w:r>
        <w:t xml:space="preserve"> </w:t>
      </w:r>
      <w:r>
        <w:t xml:space="preserve">Achieve 70% unaided brand recognition among target audience in Tashkent within 12 months.</w:t>
      </w:r>
    </w:p>
    <w:p>
      <w:pPr>
        <w:numPr>
          <w:ilvl w:val="0"/>
          <w:numId w:val="1002"/>
        </w:numPr>
        <w:pStyle w:val="Compact"/>
      </w:pPr>
      <w:r>
        <w:rPr>
          <w:bCs/>
          <w:b/>
        </w:rPr>
        <w:t xml:space="preserve">Customer Acquisition:</w:t>
      </w:r>
      <w:r>
        <w:t xml:space="preserve"> </w:t>
      </w:r>
      <w:r>
        <w:t xml:space="preserve">Secure 5,000 loyal customers through membership programs by Month 18.</w:t>
      </w:r>
    </w:p>
    <w:p>
      <w:pPr>
        <w:numPr>
          <w:ilvl w:val="0"/>
          <w:numId w:val="1002"/>
        </w:numPr>
        <w:pStyle w:val="Compact"/>
      </w:pPr>
      <w:r>
        <w:rPr>
          <w:bCs/>
          <w:b/>
        </w:rPr>
        <w:t xml:space="preserve">Revenue Target:</w:t>
      </w:r>
      <w:r>
        <w:t xml:space="preserve"> </w:t>
      </w:r>
      <w:r>
        <w:t xml:space="preserve">Achieve $350,000 monthly revenue by Month 12 through premium pricing ($18-$42 per entrée).</w:t>
      </w:r>
    </w:p>
    <w:p>
      <w:pPr>
        <w:numPr>
          <w:ilvl w:val="0"/>
          <w:numId w:val="1002"/>
        </w:numPr>
        <w:pStyle w:val="Compact"/>
      </w:pPr>
      <w:r>
        <w:rPr>
          <w:bCs/>
          <w:b/>
        </w:rPr>
        <w:t xml:space="preserve">Cultural Impact:</w:t>
      </w:r>
      <w:r>
        <w:t xml:space="preserve"> </w:t>
      </w:r>
      <w:r>
        <w:t xml:space="preserve">Become the first restaurant endorsed by Uzbekistan's Ministry of Culture for culinary preservation.</w:t>
      </w:r>
    </w:p>
    <w:bookmarkEnd w:id="23"/>
    <w:bookmarkStart w:id="28" w:name="v.-strategic-marketing-mix-4ps"/>
    <w:p>
      <w:pPr>
        <w:pStyle w:val="Heading2"/>
      </w:pPr>
      <w:r>
        <w:t xml:space="preserve">V. Strategic Marketing Mix (4Ps)</w:t>
      </w:r>
    </w:p>
    <w:bookmarkStart w:id="24" w:name="product-chefs-signature-offerings"/>
    <w:p>
      <w:pPr>
        <w:pStyle w:val="Heading3"/>
      </w:pPr>
      <w:r>
        <w:t xml:space="preserve">Product: Chef's Signature Offerings</w:t>
      </w:r>
    </w:p>
    <w:p>
      <w:pPr>
        <w:pStyle w:val="FirstParagraph"/>
      </w:pPr>
      <w:r>
        <w:t xml:space="preserve">Chef delivers a curated menu where each dish tells a story of Uzbekistan:</w:t>
      </w:r>
    </w:p>
    <w:p>
      <w:pPr>
        <w:numPr>
          <w:ilvl w:val="0"/>
          <w:numId w:val="1003"/>
        </w:numPr>
        <w:pStyle w:val="Compact"/>
      </w:pPr>
      <w:r>
        <w:rPr>
          <w:iCs/>
          <w:i/>
        </w:rPr>
        <w:t xml:space="preserve">Tashkent Clay Oven Feast:</w:t>
      </w:r>
      <w:r>
        <w:t xml:space="preserve"> </w:t>
      </w:r>
      <w:r>
        <w:t xml:space="preserve">Traditional plov with Sogdiyan saffron, cooked in handcrafted clay ovens (demonstrated tableside)</w:t>
      </w:r>
    </w:p>
    <w:p>
      <w:pPr>
        <w:numPr>
          <w:ilvl w:val="0"/>
          <w:numId w:val="1003"/>
        </w:numPr>
        <w:pStyle w:val="Compact"/>
      </w:pPr>
      <w:r>
        <w:rPr>
          <w:iCs/>
          <w:i/>
        </w:rPr>
        <w:t xml:space="preserve">Fergana Valley Quince Dessert:</w:t>
      </w:r>
      <w:r>
        <w:t xml:space="preserve"> </w:t>
      </w:r>
      <w:r>
        <w:t xml:space="preserve">Local quince preserved with rosewater and pistachios</w:t>
      </w:r>
    </w:p>
    <w:p>
      <w:pPr>
        <w:numPr>
          <w:ilvl w:val="0"/>
          <w:numId w:val="1003"/>
        </w:numPr>
        <w:pStyle w:val="Compact"/>
      </w:pPr>
      <w:r>
        <w:rPr>
          <w:iCs/>
          <w:i/>
        </w:rPr>
        <w:t xml:space="preserve">Heritage Wine Pairings:</w:t>
      </w:r>
      <w:r>
        <w:t xml:space="preserve"> </w:t>
      </w:r>
      <w:r>
        <w:t xml:space="preserve">Uzbek native wines from Samarkand vineyards</w:t>
      </w:r>
    </w:p>
    <w:p>
      <w:pPr>
        <w:pStyle w:val="FirstParagraph"/>
      </w:pPr>
      <w:r>
        <w:t xml:space="preserve">All ingredients sourced within 100km of Tashkent to support local farmers, a key differentiator in Uzbekistan's food landscape.</w:t>
      </w:r>
    </w:p>
    <w:bookmarkEnd w:id="24"/>
    <w:bookmarkStart w:id="25" w:name="promotion-hyper-localized-campaigns"/>
    <w:p>
      <w:pPr>
        <w:pStyle w:val="Heading3"/>
      </w:pPr>
      <w:r>
        <w:t xml:space="preserve">Promotion: Hyper-Localized Campaigns</w:t>
      </w:r>
    </w:p>
    <w:p>
      <w:pPr>
        <w:pStyle w:val="FirstParagraph"/>
      </w:pPr>
      <w:r>
        <w:t xml:space="preserve">Campaigns blend digital sophistication with Uzbek cultural touchpoints:</w:t>
      </w:r>
    </w:p>
    <w:p>
      <w:pPr>
        <w:numPr>
          <w:ilvl w:val="0"/>
          <w:numId w:val="1004"/>
        </w:numPr>
        <w:pStyle w:val="Compact"/>
      </w:pPr>
      <w:r>
        <w:rPr>
          <w:bCs/>
          <w:b/>
        </w:rPr>
        <w:t xml:space="preserve">Nowruz Social Media Blitz (March 2024):</w:t>
      </w:r>
      <w:r>
        <w:t xml:space="preserve"> </w:t>
      </w:r>
      <w:r>
        <w:t xml:space="preserve">Partnering with Tashkent influencers like @TashkentEats for "Authentic Nowruz Table" challenges using Chef's recipes, targeting 500K+ TikTok/Instagram impressions.</w:t>
      </w:r>
    </w:p>
    <w:p>
      <w:pPr>
        <w:numPr>
          <w:ilvl w:val="0"/>
          <w:numId w:val="1004"/>
        </w:numPr>
        <w:pStyle w:val="Compact"/>
      </w:pPr>
      <w:r>
        <w:rPr>
          <w:bCs/>
          <w:b/>
        </w:rPr>
        <w:t xml:space="preserve">Community "Chef in Schools" Program:</w:t>
      </w:r>
      <w:r>
        <w:t xml:space="preserve"> </w:t>
      </w:r>
      <w:r>
        <w:t xml:space="preserve">Free cooking workshops at Tashkent's public schools teaching Uzbek food history (e.g., "How Pilaf Reflects Central Asian Trade Routes").</w:t>
      </w:r>
    </w:p>
    <w:p>
      <w:pPr>
        <w:numPr>
          <w:ilvl w:val="0"/>
          <w:numId w:val="1004"/>
        </w:numPr>
        <w:pStyle w:val="Compact"/>
      </w:pPr>
      <w:r>
        <w:rPr>
          <w:bCs/>
          <w:b/>
        </w:rPr>
        <w:t xml:space="preserve">Local Media Partnerships:</w:t>
      </w:r>
      <w:r>
        <w:t xml:space="preserve"> </w:t>
      </w:r>
      <w:r>
        <w:t xml:space="preserve">Exclusive coverage with Radio Uzbekistan and Tashkent TV for "Chef's Heritage Series" documentaries.</w:t>
      </w:r>
    </w:p>
    <w:bookmarkEnd w:id="25"/>
    <w:bookmarkStart w:id="26" w:name="place-strategic-tashkent-location"/>
    <w:p>
      <w:pPr>
        <w:pStyle w:val="Heading3"/>
      </w:pPr>
      <w:r>
        <w:t xml:space="preserve">Place: Strategic Tashkent Location</w:t>
      </w:r>
    </w:p>
    <w:p>
      <w:pPr>
        <w:pStyle w:val="FirstParagraph"/>
      </w:pPr>
      <w:r>
        <w:t xml:space="preserve">Chef will launch in the historic Khast Imam district – a UNESCO-recognized area with high foot traffic from tourists and locals. The location leverages proximity to Tashkent's main hotel zones (Nurafshon, Chilanzar) while offering private dining rooms for corporate events. We've secured a 1,200 sqm space previously occupied by an underperforming Western chain – perfect for our cultural rebranding mission.</w:t>
      </w:r>
    </w:p>
    <w:bookmarkEnd w:id="26"/>
    <w:bookmarkStart w:id="27" w:name="pricing-premium-value-positioning"/>
    <w:p>
      <w:pPr>
        <w:pStyle w:val="Heading3"/>
      </w:pPr>
      <w:r>
        <w:t xml:space="preserve">Pricing: Premium Value Positioning</w:t>
      </w:r>
    </w:p>
    <w:p>
      <w:pPr>
        <w:pStyle w:val="FirstParagraph"/>
      </w:pPr>
      <w:r>
        <w:t xml:space="preserve">Prices reflect Chef's dual value proposition:</w:t>
      </w:r>
    </w:p>
    <w:p>
      <w:pPr>
        <w:numPr>
          <w:ilvl w:val="0"/>
          <w:numId w:val="1005"/>
        </w:numPr>
        <w:pStyle w:val="Compact"/>
      </w:pPr>
      <w:r>
        <w:t xml:space="preserve">25% above competitors for traditional Uzbek restaurants (e.g., $28 for premium plov vs. $22 average)</w:t>
      </w:r>
    </w:p>
    <w:p>
      <w:pPr>
        <w:numPr>
          <w:ilvl w:val="0"/>
          <w:numId w:val="1005"/>
        </w:numPr>
        <w:pStyle w:val="Compact"/>
      </w:pPr>
      <w:r>
        <w:t xml:space="preserve">Justified by cultural storytelling, ingredient transparency (farm-to-table tracking), and exclusive experiences</w:t>
      </w:r>
    </w:p>
    <w:p>
      <w:pPr>
        <w:numPr>
          <w:ilvl w:val="0"/>
          <w:numId w:val="1005"/>
        </w:numPr>
        <w:pStyle w:val="Compact"/>
      </w:pPr>
      <w:r>
        <w:t xml:space="preserve">Loyalty program: "Uzbek Heritage Points" redeemable for cooking classes or Uzbek textile gifts</w:t>
      </w:r>
    </w:p>
    <w:bookmarkEnd w:id="27"/>
    <w:bookmarkEnd w:id="28"/>
    <w:bookmarkStart w:id="29" w:name="vi.-budget-allocation-total-185000"/>
    <w:p>
      <w:pPr>
        <w:pStyle w:val="Heading2"/>
      </w:pPr>
      <w:r>
        <w:t xml:space="preserve">VI. Budget Allocation (Total: $185,000)</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Digital Marketing</w:t>
      </w:r>
    </w:p>
    <w:p>
      <w:pPr>
        <w:pStyle w:val="BodyText"/>
      </w:pPr>
      <w:r>
        <w:t xml:space="preserve">$65,000 (35%)</w:t>
      </w:r>
    </w:p>
    <w:p>
      <w:pPr>
        <w:pStyle w:val="BodyText"/>
      </w:pPr>
      <w:r>
        <w:t xml:space="preserve">Social media ads, influencer collabs, SEO for "best Uzbek restaurant Tashkent"</w:t>
      </w:r>
    </w:p>
    <w:p>
      <w:pPr>
        <w:pStyle w:val="BodyText"/>
      </w:pPr>
      <w:r>
        <w:t xml:space="preserve">Local Partnerships</w:t>
      </w:r>
    </w:p>
    <w:p>
      <w:pPr>
        <w:pStyle w:val="BodyText"/>
      </w:pPr>
      <w:r>
        <w:t xml:space="preserve">$42,000 (23%)</w:t>
      </w:r>
    </w:p>
    <w:p>
      <w:pPr>
        <w:pStyle w:val="BodyText"/>
      </w:pPr>
      <w:r>
        <w:t xml:space="preserve">Tourism board co-marketing, school programs, Ministry of Culture endorsement</w:t>
      </w:r>
    </w:p>
    <w:p>
      <w:pPr>
        <w:pStyle w:val="BodyText"/>
      </w:pPr>
      <w:r>
        <w:t xml:space="preserve">Experiential Events</w:t>
      </w:r>
    </w:p>
    <w:p>
      <w:pPr>
        <w:pStyle w:val="BodyText"/>
      </w:pPr>
      <w:r>
        <w:t xml:space="preserve">$38,000 (21%)</w:t>
      </w:r>
    </w:p>
    <w:p>
      <w:pPr>
        <w:pStyle w:val="BodyText"/>
      </w:pPr>
      <w:r>
        <w:t xml:space="preserve">Nowruz launch event, monthly cultural dinners with Uzbek musicians</w:t>
      </w:r>
    </w:p>
    <w:p>
      <w:pPr>
        <w:pStyle w:val="BodyText"/>
      </w:pPr>
      <w:r>
        <w:t xml:space="preserve">PR &amp; Media</w:t>
      </w:r>
    </w:p>
    <w:p>
      <w:pPr>
        <w:pStyle w:val="BodyText"/>
      </w:pPr>
      <w:r>
        <w:t xml:space="preserve">$25,000 (14%)</w:t>
      </w:r>
    </w:p>
    <w:p>
      <w:pPr>
        <w:pStyle w:val="BodyText"/>
      </w:pPr>
      <w:r>
        <w:t xml:space="preserve">Tashkent press kits, radio features, magazine placements in "Uzbekistan Today"</w:t>
      </w:r>
    </w:p>
    <w:p>
      <w:pPr>
        <w:pStyle w:val="BodyText"/>
      </w:pPr>
      <w:r>
        <w:t xml:space="preserve">Contingency</w:t>
      </w:r>
    </w:p>
    <w:p>
      <w:pPr>
        <w:pStyle w:val="BodyText"/>
      </w:pPr>
      <w:r>
        <w:t xml:space="preserve">$15,000 (8%)</w:t>
      </w:r>
    </w:p>
    <w:p>
      <w:pPr>
        <w:pStyle w:val="BodyText"/>
      </w:pPr>
      <w:r>
        <w:t xml:space="preserve">Unplanned community engagement opportunities</w:t>
      </w:r>
    </w:p>
    <w:bookmarkEnd w:id="29"/>
    <w:bookmarkStart w:id="30" w:name="vii.-implementation-timeline-months-1-18"/>
    <w:p>
      <w:pPr>
        <w:pStyle w:val="Heading2"/>
      </w:pPr>
      <w:r>
        <w:t xml:space="preserve">VII. Implementation Timeline (Months 1-18)</w:t>
      </w:r>
    </w:p>
    <w:p>
      <w:pPr>
        <w:numPr>
          <w:ilvl w:val="0"/>
          <w:numId w:val="1006"/>
        </w:numPr>
        <w:pStyle w:val="Compact"/>
      </w:pPr>
      <w:r>
        <w:rPr>
          <w:bCs/>
          <w:b/>
        </w:rPr>
        <w:t xml:space="preserve">Month 1-3:</w:t>
      </w:r>
      <w:r>
        <w:t xml:space="preserve"> </w:t>
      </w:r>
      <w:r>
        <w:t xml:space="preserve">Location build-out, staff training with Uzbek culinary historians, Ministry of Culture partnership signing</w:t>
      </w:r>
    </w:p>
    <w:p>
      <w:pPr>
        <w:numPr>
          <w:ilvl w:val="0"/>
          <w:numId w:val="1006"/>
        </w:numPr>
        <w:pStyle w:val="Compact"/>
      </w:pPr>
      <w:r>
        <w:rPr>
          <w:bCs/>
          <w:b/>
        </w:rPr>
        <w:t xml:space="preserve">Month 4:</w:t>
      </w:r>
      <w:r>
        <w:t xml:space="preserve"> </w:t>
      </w:r>
      <w:r>
        <w:t xml:space="preserve">Soft launch for Tashkent media elite and tourism partners</w:t>
      </w:r>
    </w:p>
    <w:p>
      <w:pPr>
        <w:numPr>
          <w:ilvl w:val="0"/>
          <w:numId w:val="1006"/>
        </w:numPr>
        <w:pStyle w:val="Compact"/>
      </w:pPr>
      <w:r>
        <w:rPr>
          <w:bCs/>
          <w:b/>
        </w:rPr>
        <w:t xml:space="preserve">Month 5-6:</w:t>
      </w:r>
      <w:r>
        <w:t xml:space="preserve"> </w:t>
      </w:r>
      <w:r>
        <w:t xml:space="preserve">Nowruz campaign + school program rollout (reaching 15 schools)</w:t>
      </w:r>
    </w:p>
    <w:p>
      <w:pPr>
        <w:numPr>
          <w:ilvl w:val="0"/>
          <w:numId w:val="1006"/>
        </w:numPr>
        <w:pStyle w:val="Compact"/>
      </w:pPr>
      <w:r>
        <w:rPr>
          <w:bCs/>
          <w:b/>
        </w:rPr>
        <w:t xml:space="preserve">Month 7-12:</w:t>
      </w:r>
      <w:r>
        <w:t xml:space="preserve"> </w:t>
      </w:r>
      <w:r>
        <w:t xml:space="preserve">Loyalty program launch, expansion to corporate catering for Tashkent business district</w:t>
      </w:r>
    </w:p>
    <w:p>
      <w:pPr>
        <w:numPr>
          <w:ilvl w:val="0"/>
          <w:numId w:val="1006"/>
        </w:numPr>
        <w:pStyle w:val="Compact"/>
      </w:pPr>
      <w:r>
        <w:rPr>
          <w:bCs/>
          <w:b/>
        </w:rPr>
        <w:t xml:space="preserve">Month 13-18:</w:t>
      </w:r>
      <w:r>
        <w:t xml:space="preserve"> </w:t>
      </w:r>
      <w:r>
        <w:t xml:space="preserve">Regional expansion to Samarkand via pop-up events, national award submissions (Uzbekistan Culinary Awards)</w:t>
      </w:r>
    </w:p>
    <w:bookmarkEnd w:id="30"/>
    <w:bookmarkStart w:id="31" w:name="viii.-success-metrics-evaluation"/>
    <w:p>
      <w:pPr>
        <w:pStyle w:val="Heading2"/>
      </w:pPr>
      <w:r>
        <w:t xml:space="preserve">VIII. Success Metrics &amp; Evaluation</w:t>
      </w:r>
    </w:p>
    <w:p>
      <w:pPr>
        <w:pStyle w:val="FirstParagraph"/>
      </w:pPr>
      <w:r>
        <w:t xml:space="preserve">We'll measure success through both quantitative and cultural KPIs:</w:t>
      </w:r>
    </w:p>
    <w:p>
      <w:pPr>
        <w:numPr>
          <w:ilvl w:val="0"/>
          <w:numId w:val="1007"/>
        </w:numPr>
        <w:pStyle w:val="Compact"/>
      </w:pPr>
      <w:r>
        <w:rPr>
          <w:bCs/>
          <w:b/>
        </w:rPr>
        <w:t xml:space="preserve">Brand Health:</w:t>
      </w:r>
      <w:r>
        <w:t xml:space="preserve"> </w:t>
      </w:r>
      <w:r>
        <w:t xml:space="preserve">Monthly social sentiment analysis (target: 85% positive mentions)</w:t>
      </w:r>
    </w:p>
    <w:p>
      <w:pPr>
        <w:numPr>
          <w:ilvl w:val="0"/>
          <w:numId w:val="1007"/>
        </w:numPr>
        <w:pStyle w:val="Compact"/>
      </w:pPr>
      <w:r>
        <w:rPr>
          <w:bCs/>
          <w:b/>
        </w:rPr>
        <w:t xml:space="preserve">Customer Loyalty:</w:t>
      </w:r>
      <w:r>
        <w:t xml:space="preserve"> </w:t>
      </w:r>
      <w:r>
        <w:t xml:space="preserve">Repeat visit rate (target: 40% within 3 months)</w:t>
      </w:r>
    </w:p>
    <w:p>
      <w:pPr>
        <w:numPr>
          <w:ilvl w:val="0"/>
          <w:numId w:val="1007"/>
        </w:numPr>
        <w:pStyle w:val="Compact"/>
      </w:pPr>
      <w:r>
        <w:rPr>
          <w:bCs/>
          <w:b/>
        </w:rPr>
        <w:t xml:space="preserve">Cultural Impact:</w:t>
      </w:r>
      <w:r>
        <w:t xml:space="preserve"> </w:t>
      </w:r>
      <w:r>
        <w:t xml:space="preserve">Number of local farmers in supply chain (target: 50+ by Month 12)</w:t>
      </w:r>
    </w:p>
    <w:p>
      <w:pPr>
        <w:numPr>
          <w:ilvl w:val="0"/>
          <w:numId w:val="1007"/>
        </w:numPr>
        <w:pStyle w:val="Compact"/>
      </w:pPr>
      <w:r>
        <w:rPr>
          <w:bCs/>
          <w:b/>
        </w:rPr>
        <w:t xml:space="preserve">Revenue Health:</w:t>
      </w:r>
      <w:r>
        <w:t xml:space="preserve"> </w:t>
      </w:r>
      <w:r>
        <w:t xml:space="preserve">Average check size vs. market benchmark (target: $45 vs. $32)</w:t>
      </w:r>
    </w:p>
    <w:p>
      <w:pPr>
        <w:pStyle w:val="FirstParagraph"/>
      </w:pPr>
      <w:r>
        <w:t xml:space="preserve">All metrics will be reviewed monthly through Tashkent's local marketing team, with quarterly strategy adjustments based on Uzbek consumer feedback surveys.</w:t>
      </w:r>
    </w:p>
    <w:bookmarkEnd w:id="31"/>
    <w:bookmarkStart w:id="32" w:name="ix.-conclusion"/>
    <w:p>
      <w:pPr>
        <w:pStyle w:val="Heading2"/>
      </w:pPr>
      <w:r>
        <w:t xml:space="preserve">IX. Conclusion</w:t>
      </w:r>
    </w:p>
    <w:p>
      <w:pPr>
        <w:pStyle w:val="FirstParagraph"/>
      </w:pPr>
      <w:r>
        <w:t xml:space="preserve">The Chef marketing plan represents a culturally intelligent entry into Uzbekistan's most dynamic culinary market. By centering our strategy on authentic Uzbek heritage while embracing Tashkent's modern aspirations, we position Chef not merely as a restaurant, but as a cultural ambassador. This approach respects the traditions that define Uzbekistan while creating an irresistible destination for both locals and travelers seeking genuine connection to Central Asia's culinary soul. With this plan, Chef will become synonymous with excellence in Tashkent dining – proving that true premium value lies in preserving history while innovating for the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Chef - Tashkent, Uzbekistan</dc:title>
  <dc:creator/>
  <dc:language>en</dc:language>
  <cp:keywords/>
  <dcterms:created xsi:type="dcterms:W3CDTF">2025-12-13T08:15:31Z</dcterms:created>
  <dcterms:modified xsi:type="dcterms:W3CDTF">2025-12-13T08:15:31Z</dcterms:modified>
</cp:coreProperties>
</file>

<file path=docProps/custom.xml><?xml version="1.0" encoding="utf-8"?>
<Properties xmlns="http://schemas.openxmlformats.org/officeDocument/2006/custom-properties" xmlns:vt="http://schemas.openxmlformats.org/officeDocument/2006/docPropsVTypes"/>
</file>