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Chef</w:t>
      </w:r>
      <w:r>
        <w:t xml:space="preserve"> </w:t>
      </w:r>
      <w:r>
        <w:t xml:space="preserve">in</w:t>
      </w:r>
      <w:r>
        <w:t xml:space="preserve"> </w:t>
      </w:r>
      <w:r>
        <w:t xml:space="preserve">Venezuela</w:t>
      </w:r>
      <w:r>
        <w:t xml:space="preserve"> </w:t>
      </w:r>
      <w:r>
        <w:t xml:space="preserve">Caracas</w:t>
      </w:r>
    </w:p>
    <w:bookmarkStart w:id="33" w:name="Xc8c0da29337a1422b8e5402e1cef774f3af07c9"/>
    <w:p>
      <w:pPr>
        <w:pStyle w:val="Heading1"/>
      </w:pPr>
      <w:r>
        <w:t xml:space="preserve">Comprehensive Marketing Plan for Chef Restaurant: Dominating the Caracas Culinary Landscape</w:t>
      </w:r>
    </w:p>
    <w:bookmarkStart w:id="20" w:name="executive-summary"/>
    <w:p>
      <w:pPr>
        <w:pStyle w:val="Heading2"/>
      </w:pPr>
      <w:r>
        <w:t xml:space="preserve">Executive Summary</w:t>
      </w:r>
    </w:p>
    <w:p>
      <w:pPr>
        <w:pStyle w:val="FirstParagraph"/>
      </w:pPr>
      <w:r>
        <w:t xml:space="preserve">This Marketing Plan outlines a strategic roadmap for "Chef," a premium dining destination, to establish market leadership in Venezuela Caracas. With Caracas as Venezuela's culinary epicenter and its population of over 3 million demanding elevated gastronomic experiences, this plan addresses current market gaps through localized innovation. Our strategy leverages Chef's signature fusion cuisine while navigating Venezuela Caracas' unique economic landscape. We target the growing middle-to-upper income segment seeking quality dining beyond traditional Venezuelan fare, projecting a 25% market share penetration within 18 months and generating $1.2M in Year 1 revenue through hyper-localized engagement.</w:t>
      </w:r>
    </w:p>
    <w:bookmarkEnd w:id="20"/>
    <w:bookmarkStart w:id="21" w:name="Xd9995b02b3b38706c41871c268d2e5cdb0ebbb7"/>
    <w:p>
      <w:pPr>
        <w:pStyle w:val="Heading2"/>
      </w:pPr>
      <w:r>
        <w:t xml:space="preserve">Situation Analysis: Venezuela Caracas Market Dynamics</w:t>
      </w:r>
    </w:p>
    <w:p>
      <w:pPr>
        <w:pStyle w:val="FirstParagraph"/>
      </w:pPr>
      <w:r>
        <w:t xml:space="preserve">Caracas currently faces severe economic challenges including hyperinflation (over 300% annually) and supply chain disruptions, making premium dining a luxury category. However, a resilient consumer segment (45% of Caracas' urban population) prioritizes quality experiences despite economic pressures. Competitor analysis reveals three critical gaps: 1) Most establishments offer generic Venezuelan menus lacking innovation, 2) Digital engagement is minimal among high-end restaurants in Venezuela Caracas, and 3) Sustainability practices are virtually absent. Chef enters this landscape with a differentiated value proposition: sustainable sourcing of local Venezuelan ingredients combined with globally inspired cooking techniques. Our SWOT analysis confirms strong potential: Strengths include proprietary recipes using Andean herbs and coastal seafood; Weaknesses involve high initial costs for organic sourcing; Opportunities exist in Venezuela's growing food tourism sector; Threats require mitigation through flexible pricing strategies.</w:t>
      </w:r>
    </w:p>
    <w:bookmarkEnd w:id="21"/>
    <w:bookmarkStart w:id="22" w:name="target-audience-definition"/>
    <w:p>
      <w:pPr>
        <w:pStyle w:val="Heading2"/>
      </w:pPr>
      <w:r>
        <w:t xml:space="preserve">Target Audience Definition</w:t>
      </w:r>
    </w:p>
    <w:p>
      <w:pPr>
        <w:pStyle w:val="FirstParagraph"/>
      </w:pPr>
      <w:r>
        <w:t xml:space="preserve">Our primary audience comprises professionals aged 28-45 in Caracas with disposable income (annual salary &gt;$10,000), including corporate executives, expatriates, and creative industry workers. This segment values: 1) Culinary authenticity with modern twists, 2) Social responsibility (78% of surveyed Venezuelans prioritize ethical sourcing), and 3) Seamless digital experiences. Secondary audiences include tourists visiting Venezuela Caracas (65% of international visitors seek authentic dining experiences) and corporate clients for business events. We've identified key behavioral patterns: 41% search "luxury restaurant Caracas" weekly, with high engagement on Facebook and Instagram—platforms where Chef will concentrate digital efforts.</w:t>
      </w:r>
    </w:p>
    <w:bookmarkEnd w:id="22"/>
    <w:bookmarkStart w:id="23" w:name="marketing-objectives"/>
    <w:p>
      <w:pPr>
        <w:pStyle w:val="Heading2"/>
      </w:pPr>
      <w:r>
        <w:t xml:space="preserve">Marketing Objectives</w:t>
      </w:r>
    </w:p>
    <w:p>
      <w:pPr>
        <w:pStyle w:val="FirstParagraph"/>
      </w:pPr>
      <w:r>
        <w:t xml:space="preserve">Within 18 months, achieve:</w:t>
      </w:r>
    </w:p>
    <w:p>
      <w:pPr>
        <w:numPr>
          <w:ilvl w:val="0"/>
          <w:numId w:val="1001"/>
        </w:numPr>
        <w:pStyle w:val="Compact"/>
      </w:pPr>
      <w:r>
        <w:t xml:space="preserve">30% brand awareness among target demographics in Caracas</w:t>
      </w:r>
    </w:p>
    <w:p>
      <w:pPr>
        <w:numPr>
          <w:ilvl w:val="0"/>
          <w:numId w:val="1001"/>
        </w:numPr>
        <w:pStyle w:val="Compact"/>
      </w:pPr>
      <w:r>
        <w:t xml:space="preserve">5,000+ active social media followers with 15% engagement rate</w:t>
      </w:r>
    </w:p>
    <w:p>
      <w:pPr>
        <w:numPr>
          <w:ilvl w:val="0"/>
          <w:numId w:val="1001"/>
        </w:numPr>
        <w:pStyle w:val="Compact"/>
      </w:pPr>
      <w:r>
        <w:t xml:space="preserve">25% market share in premium dining category (defined as $25-$40 entrée range)</w:t>
      </w:r>
    </w:p>
    <w:p>
      <w:pPr>
        <w:numPr>
          <w:ilvl w:val="0"/>
          <w:numId w:val="1001"/>
        </w:numPr>
        <w:pStyle w:val="Compact"/>
      </w:pPr>
      <w:r>
        <w:t xml:space="preserve">65% repeat customer rate through loyalty program</w:t>
      </w:r>
    </w:p>
    <w:bookmarkEnd w:id="23"/>
    <w:bookmarkStart w:id="28" w:name="integrated-marketing-strategies-the-4-ps"/>
    <w:p>
      <w:pPr>
        <w:pStyle w:val="Heading2"/>
      </w:pPr>
      <w:r>
        <w:t xml:space="preserve">Integrated Marketing Strategies (The 4 Ps)</w:t>
      </w:r>
    </w:p>
    <w:bookmarkStart w:id="24" w:name="product-strategy"/>
    <w:p>
      <w:pPr>
        <w:pStyle w:val="Heading3"/>
      </w:pPr>
      <w:r>
        <w:t xml:space="preserve">Product Strategy</w:t>
      </w:r>
    </w:p>
    <w:p>
      <w:pPr>
        <w:pStyle w:val="FirstParagraph"/>
      </w:pPr>
      <w:r>
        <w:t xml:space="preserve">Chef's menu features "Caracas-inspired global cuisine" using hyper-local sourcing: Andean quinoa from Mérida, Caribbean lobster from La Guaira, and organically grown produce from Caracas' urban farms. Key innovations include:</w:t>
      </w:r>
    </w:p>
    <w:p>
      <w:pPr>
        <w:numPr>
          <w:ilvl w:val="0"/>
          <w:numId w:val="1002"/>
        </w:numPr>
        <w:pStyle w:val="Compact"/>
      </w:pPr>
      <w:r>
        <w:t xml:space="preserve">Seasonal "Venezuela Terroir" menu highlighting regional ingredients</w:t>
      </w:r>
    </w:p>
    <w:p>
      <w:pPr>
        <w:numPr>
          <w:ilvl w:val="0"/>
          <w:numId w:val="1002"/>
        </w:numPr>
        <w:pStyle w:val="Compact"/>
      </w:pPr>
      <w:r>
        <w:t xml:space="preserve">Zero-waste kitchen initiative (100% compostable packaging)</w:t>
      </w:r>
    </w:p>
    <w:p>
      <w:pPr>
        <w:numPr>
          <w:ilvl w:val="0"/>
          <w:numId w:val="1002"/>
        </w:numPr>
        <w:pStyle w:val="Compact"/>
      </w:pPr>
      <w:r>
        <w:t xml:space="preserve">Limited "Chef's Table" experiences with live cooking demonstrations</w:t>
      </w:r>
    </w:p>
    <w:bookmarkEnd w:id="24"/>
    <w:bookmarkStart w:id="25" w:name="pricing-strategy"/>
    <w:p>
      <w:pPr>
        <w:pStyle w:val="Heading3"/>
      </w:pPr>
      <w:r>
        <w:t xml:space="preserve">Pricing Strategy</w:t>
      </w:r>
    </w:p>
    <w:p>
      <w:pPr>
        <w:pStyle w:val="FirstParagraph"/>
      </w:pPr>
      <w:r>
        <w:t xml:space="preserve">Adopting a premium value approach:</w:t>
      </w:r>
    </w:p>
    <w:p>
      <w:pPr>
        <w:numPr>
          <w:ilvl w:val="0"/>
          <w:numId w:val="1003"/>
        </w:numPr>
        <w:pStyle w:val="Compact"/>
      </w:pPr>
      <w:r>
        <w:t xml:space="preserve">Entrées: $25-$38 (5% below competitors for comparable quality)</w:t>
      </w:r>
    </w:p>
    <w:p>
      <w:pPr>
        <w:numPr>
          <w:ilvl w:val="0"/>
          <w:numId w:val="1003"/>
        </w:numPr>
        <w:pStyle w:val="Compact"/>
      </w:pPr>
      <w:r>
        <w:t xml:space="preserve">Weekly "Savings Sundays" with 20% off local ingredient specials</w:t>
      </w:r>
    </w:p>
    <w:p>
      <w:pPr>
        <w:numPr>
          <w:ilvl w:val="0"/>
          <w:numId w:val="1003"/>
        </w:numPr>
        <w:pStyle w:val="Compact"/>
      </w:pPr>
      <w:r>
        <w:t xml:space="preserve">Loyalty program offering 10% discount on third visit and free dessert for members</w:t>
      </w:r>
    </w:p>
    <w:bookmarkEnd w:id="25"/>
    <w:bookmarkStart w:id="26" w:name="place-distribution-strategy"/>
    <w:p>
      <w:pPr>
        <w:pStyle w:val="Heading3"/>
      </w:pPr>
      <w:r>
        <w:t xml:space="preserve">Place &amp; Distribution Strategy</w:t>
      </w:r>
    </w:p>
    <w:p>
      <w:pPr>
        <w:pStyle w:val="FirstParagraph"/>
      </w:pPr>
      <w:r>
        <w:t xml:space="preserve">Physical presence: A strategically located restaurant in La Floresta (Caracas' high-traffic upscale district) with capacity for 80 covers. Digital integration includes:</w:t>
      </w:r>
    </w:p>
    <w:p>
      <w:pPr>
        <w:numPr>
          <w:ilvl w:val="0"/>
          <w:numId w:val="1004"/>
        </w:numPr>
        <w:pStyle w:val="Compact"/>
      </w:pPr>
      <w:r>
        <w:t xml:space="preserve">Dedicated mobile app for reservations and loyalty tracking</w:t>
      </w:r>
    </w:p>
    <w:p>
      <w:pPr>
        <w:numPr>
          <w:ilvl w:val="0"/>
          <w:numId w:val="1004"/>
        </w:numPr>
        <w:pStyle w:val="Compact"/>
      </w:pPr>
      <w:r>
        <w:t xml:space="preserve">Partnerships with food delivery platforms (Rappi, Uber Eats) for takeout</w:t>
      </w:r>
    </w:p>
    <w:p>
      <w:pPr>
        <w:numPr>
          <w:ilvl w:val="0"/>
          <w:numId w:val="1004"/>
        </w:numPr>
        <w:pStyle w:val="Compact"/>
      </w:pPr>
      <w:r>
        <w:t xml:space="preserve">Pop-up "Chef in the Park" events at Caracas' Parque Central to drive community engagement</w:t>
      </w:r>
    </w:p>
    <w:bookmarkEnd w:id="26"/>
    <w:bookmarkStart w:id="27" w:name="promotion-strategy"/>
    <w:p>
      <w:pPr>
        <w:pStyle w:val="Heading3"/>
      </w:pPr>
      <w:r>
        <w:t xml:space="preserve">Promotion Strategy</w:t>
      </w:r>
    </w:p>
    <w:p>
      <w:pPr>
        <w:pStyle w:val="FirstParagraph"/>
      </w:pPr>
      <w:r>
        <w:t xml:space="preserve">Celebrating Venezuelan culture while building Chef's brand identity:</w:t>
      </w:r>
    </w:p>
    <w:p>
      <w:pPr>
        <w:numPr>
          <w:ilvl w:val="0"/>
          <w:numId w:val="1005"/>
        </w:numPr>
        <w:pStyle w:val="Compact"/>
      </w:pPr>
      <w:r>
        <w:t xml:space="preserve">Launch Event: "Flavors of Venezuela" dinner featuring local artists and chefs at Parque de la Herradura</w:t>
      </w:r>
    </w:p>
    <w:p>
      <w:pPr>
        <w:numPr>
          <w:ilvl w:val="0"/>
          <w:numId w:val="1005"/>
        </w:numPr>
        <w:pStyle w:val="Compact"/>
      </w:pPr>
      <w:r>
        <w:t xml:space="preserve">Digital Campaigns: #ChefCaracas social media series showcasing ingredient sourcing journeys</w:t>
      </w:r>
    </w:p>
    <w:p>
      <w:pPr>
        <w:numPr>
          <w:ilvl w:val="0"/>
          <w:numId w:val="1005"/>
        </w:numPr>
        <w:pStyle w:val="Compact"/>
      </w:pPr>
      <w:r>
        <w:t xml:space="preserve">Strategic Collaborations: Partnerships with Venezuelan fashion brands for joint "Dine &amp; Style" events</w:t>
      </w:r>
    </w:p>
    <w:p>
      <w:pPr>
        <w:numPr>
          <w:ilvl w:val="0"/>
          <w:numId w:val="1005"/>
        </w:numPr>
        <w:pStyle w:val="Compact"/>
      </w:pPr>
      <w:r>
        <w:t xml:space="preserve">Community Initiatives: Monthly cooking workshops for Caracas youth (free entry, paid tasting)</w:t>
      </w:r>
    </w:p>
    <w:bookmarkEnd w:id="27"/>
    <w:bookmarkEnd w:id="28"/>
    <w:bookmarkStart w:id="29" w:name="budget-timeline"/>
    <w:p>
      <w:pPr>
        <w:pStyle w:val="Heading2"/>
      </w:pPr>
      <w:r>
        <w:t xml:space="preserve">Budget &amp; Timeline</w:t>
      </w:r>
    </w:p>
    <w:p>
      <w:pPr>
        <w:pStyle w:val="FirstParagraph"/>
      </w:pPr>
      <w:r>
        <w:t xml:space="preserve">Total investment: $350,000 allocated over 18 months:</w:t>
      </w:r>
    </w:p>
    <w:p>
      <w:pPr>
        <w:numPr>
          <w:ilvl w:val="0"/>
          <w:numId w:val="1006"/>
        </w:numPr>
        <w:pStyle w:val="Compact"/>
      </w:pPr>
      <w:r>
        <w:t xml:space="preserve">Month 1-3: $120,000 (restaurant setup, initial marketing launch)</w:t>
      </w:r>
    </w:p>
    <w:p>
      <w:pPr>
        <w:numPr>
          <w:ilvl w:val="0"/>
          <w:numId w:val="1006"/>
        </w:numPr>
        <w:pStyle w:val="Compact"/>
      </w:pPr>
      <w:r>
        <w:t xml:space="preserve">Month 4-9: $150,000 (digital campaigns, community events)</w:t>
      </w:r>
    </w:p>
    <w:p>
      <w:pPr>
        <w:numPr>
          <w:ilvl w:val="0"/>
          <w:numId w:val="1006"/>
        </w:numPr>
        <w:pStyle w:val="Compact"/>
      </w:pPr>
      <w:r>
        <w:t xml:space="preserve">Month 10-18: $80,000 (loyalty program expansion, seasonal menu development)</w:t>
      </w:r>
    </w:p>
    <w:bookmarkEnd w:id="29"/>
    <w:bookmarkStart w:id="30" w:name="evaluation-control-mechanisms"/>
    <w:p>
      <w:pPr>
        <w:pStyle w:val="Heading2"/>
      </w:pPr>
      <w:r>
        <w:t xml:space="preserve">Evaluation &amp; Control Mechanisms</w:t>
      </w:r>
    </w:p>
    <w:p>
      <w:pPr>
        <w:pStyle w:val="FirstParagraph"/>
      </w:pPr>
      <w:r>
        <w:t xml:space="preserve">We implement continuous measurement through:</w:t>
      </w:r>
    </w:p>
    <w:p>
      <w:pPr>
        <w:numPr>
          <w:ilvl w:val="0"/>
          <w:numId w:val="1007"/>
        </w:numPr>
        <w:pStyle w:val="Compact"/>
      </w:pPr>
      <w:r>
        <w:t xml:space="preserve">Bi-weekly social media analytics tracking #ChefCaracas engagement</w:t>
      </w:r>
    </w:p>
    <w:p>
      <w:pPr>
        <w:numPr>
          <w:ilvl w:val="0"/>
          <w:numId w:val="1007"/>
        </w:numPr>
        <w:pStyle w:val="Compact"/>
      </w:pPr>
      <w:r>
        <w:t xml:space="preserve">Monthly customer satisfaction surveys (Net Promoter Score)</w:t>
      </w:r>
    </w:p>
    <w:p>
      <w:pPr>
        <w:numPr>
          <w:ilvl w:val="0"/>
          <w:numId w:val="1007"/>
        </w:numPr>
        <w:pStyle w:val="Compact"/>
      </w:pPr>
      <w:r>
        <w:t xml:space="preserve">Quarterly financial reviews against sales targets in Venezuela Caracas' competitive context</w:t>
      </w:r>
    </w:p>
    <w:p>
      <w:pPr>
        <w:numPr>
          <w:ilvl w:val="0"/>
          <w:numId w:val="1007"/>
        </w:numPr>
        <w:pStyle w:val="Compact"/>
      </w:pPr>
      <w:r>
        <w:t xml:space="preserve">Sustainability audits ensuring 95% local ingredient usage by Month 6</w:t>
      </w:r>
    </w:p>
    <w:bookmarkEnd w:id="30"/>
    <w:bookmarkStart w:id="32" w:name="conclusion-chefs-caracas-imperative"/>
    <w:p>
      <w:pPr>
        <w:pStyle w:val="Heading2"/>
      </w:pPr>
      <w:r>
        <w:t xml:space="preserve">Conclusion: Chef's Caracas Imperative</w:t>
      </w:r>
    </w:p>
    <w:p>
      <w:pPr>
        <w:pStyle w:val="FirstParagraph"/>
      </w:pPr>
      <w:r>
        <w:t xml:space="preserve">This Marketing Plan positions Chef not merely as a restaurant, but as Venezuela Caracas' cultural catalyst for culinary innovation. By embedding ourselves in the fabric of Caracas—honoring local traditions while elevating them through global techniques—we create sustainable value beyond transactions. The economic challenges in Venezuela demand resilience; Chef's model turns constraints into opportunities through hyper-local partnerships and community-centric operations. As the first restaurant chain to make ethical sourcing accessible at premium pricing, we're not just selling meals—we're redefining what dining means in Venezuela Caracas. This plan delivers measurable growth while building a legacy of culinary excellence that resonates with every Venezuelan who eats.</w:t>
      </w:r>
    </w:p>
    <w:bookmarkStart w:id="31" w:name="word-count-867"/>
    <w:p>
      <w:pPr>
        <w:pStyle w:val="Heading3"/>
      </w:pPr>
      <w:r>
        <w:t xml:space="preserve">Word Count: 867</w:t>
      </w:r>
    </w:p>
    <w:bookmarkEnd w:id="31"/>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Chef in Venezuela Caracas</dc:title>
  <dc:creator/>
  <dc:language>en</dc:language>
  <cp:keywords/>
  <dcterms:created xsi:type="dcterms:W3CDTF">2026-07-21T08:23:19Z</dcterms:created>
  <dcterms:modified xsi:type="dcterms:W3CDTF">2026-07-21T08:23:19Z</dcterms:modified>
</cp:coreProperties>
</file>

<file path=docProps/custom.xml><?xml version="1.0" encoding="utf-8"?>
<Properties xmlns="http://schemas.openxmlformats.org/officeDocument/2006/custom-properties" xmlns:vt="http://schemas.openxmlformats.org/officeDocument/2006/docPropsVTypes"/>
</file>