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Engineering</w:t>
      </w:r>
      <w:r>
        <w:t xml:space="preserve"> </w:t>
      </w:r>
      <w:r>
        <w:t xml:space="preserve">Talent</w:t>
      </w:r>
      <w:r>
        <w:t xml:space="preserve"> </w:t>
      </w:r>
      <w:r>
        <w:t xml:space="preserve">in</w:t>
      </w:r>
      <w:r>
        <w:t xml:space="preserve"> </w:t>
      </w:r>
      <w:r>
        <w:t xml:space="preserve">Melbourne,</w:t>
      </w:r>
      <w:r>
        <w:t xml:space="preserve"> </w:t>
      </w:r>
      <w:r>
        <w:t xml:space="preserve">Australia</w:t>
      </w:r>
    </w:p>
    <w:bookmarkStart w:id="31" w:name="Xa710cf646f505bc727bf6ea04bddda0e6f0dba7"/>
    <w:p>
      <w:pPr>
        <w:pStyle w:val="Heading1"/>
      </w:pPr>
      <w:r>
        <w:t xml:space="preserve">Strategic Marketing Plan for Chemical Engineering Excellence in Melbourne, Australia</w:t>
      </w:r>
    </w:p>
    <w:bookmarkStart w:id="20" w:name="executive-summary"/>
    <w:p>
      <w:pPr>
        <w:pStyle w:val="Heading2"/>
      </w:pPr>
      <w:r>
        <w:t xml:space="preserve">Executive Summary</w:t>
      </w:r>
    </w:p>
    <w:p>
      <w:pPr>
        <w:pStyle w:val="FirstParagraph"/>
      </w:pPr>
      <w:r>
        <w:t xml:space="preserve">This comprehensive Marketing Plan outlines a targeted strategy to position "Veridian Solutions" as the premier provider of specialized chemical engineering expertise within the dynamic industrial landscape of Melbourne, Australia. With Victoria's chemical sector valued at over $2.5 billion annually and Melbourne serving as Australia's innovation hub for advanced manufacturing, biotechnology, and sustainable energy, this plan capitalizes on critical demand for highly skilled</w:t>
      </w:r>
      <w:r>
        <w:t xml:space="preserve"> </w:t>
      </w:r>
      <w:r>
        <w:rPr>
          <w:iCs/>
          <w:i/>
        </w:rPr>
        <w:t xml:space="preserve">Chemical Engineer</w:t>
      </w:r>
      <w:r>
        <w:t xml:space="preserve"> </w:t>
      </w:r>
      <w:r>
        <w:t xml:space="preserve">professionals. Our focus is not merely recruitment but strategic talent acquisition to drive innovation in Melbourne’s key sectors—ensuring our firm delivers unparalleled value while strengthening the local engineering ecosystem.</w:t>
      </w:r>
    </w:p>
    <w:bookmarkEnd w:id="20"/>
    <w:bookmarkStart w:id="21" w:name="Xceadcabaded5c39ebae2f5c007a8c8f75ce51cd"/>
    <w:p>
      <w:pPr>
        <w:pStyle w:val="Heading2"/>
      </w:pPr>
      <w:r>
        <w:t xml:space="preserve">Market Analysis: The Melbourne Chemical Engineering Landscape</w:t>
      </w:r>
    </w:p>
    <w:p>
      <w:pPr>
        <w:pStyle w:val="FirstParagraph"/>
      </w:pPr>
      <w:r>
        <w:t xml:space="preserve">Melbourne's industrial environment presents unique opportunities. The city hosts major operations of global chemical manufacturers (e.g., BASF, Clariant), pioneering biotech startups in Tonsley Innovation District, and critical infrastructure projects like the $1.5B Melbourne Water treatment upgrades. However, a significant skills gap exists: 68% of Victorian engineering firms report difficulty filling specialized Chemical Engineer roles (Australian Engineering Council, 2023). Key drivers include:</w:t>
      </w:r>
    </w:p>
    <w:p>
      <w:pPr>
        <w:numPr>
          <w:ilvl w:val="0"/>
          <w:numId w:val="1001"/>
        </w:numPr>
        <w:pStyle w:val="Compact"/>
      </w:pPr>
      <w:r>
        <w:rPr>
          <w:bCs/>
          <w:b/>
        </w:rPr>
        <w:t xml:space="preserve">Sustainability Mandates:</w:t>
      </w:r>
      <w:r>
        <w:t xml:space="preserve"> </w:t>
      </w:r>
      <w:r>
        <w:t xml:space="preserve">Victoria’s 2035 Net Zero target intensifies demand for engineers skilled in green chemistry and carbon capture.</w:t>
      </w:r>
    </w:p>
    <w:p>
      <w:pPr>
        <w:numPr>
          <w:ilvl w:val="0"/>
          <w:numId w:val="1001"/>
        </w:numPr>
        <w:pStyle w:val="Compact"/>
      </w:pPr>
      <w:r>
        <w:rPr>
          <w:bCs/>
          <w:b/>
        </w:rPr>
        <w:t xml:space="preserve">Regulatory Evolution:</w:t>
      </w:r>
      <w:r>
        <w:t xml:space="preserve"> </w:t>
      </w:r>
      <w:r>
        <w:t xml:space="preserve">EPA Victoria's updated chemical safety protocols require engineers with local compliance expertise.</w:t>
      </w:r>
    </w:p>
    <w:p>
      <w:pPr>
        <w:numPr>
          <w:ilvl w:val="0"/>
          <w:numId w:val="1001"/>
        </w:numPr>
        <w:pStyle w:val="Compact"/>
      </w:pPr>
      <w:r>
        <w:rPr>
          <w:bCs/>
          <w:b/>
        </w:rPr>
        <w:t xml:space="preserve">Innovation Hubs:</w:t>
      </w:r>
      <w:r>
        <w:t xml:space="preserve"> </w:t>
      </w:r>
      <w:r>
        <w:t xml:space="preserve">Melbourne’s $200M Innovation Districts (Docklands, Tonsley) attract R&amp;D-focused Chemical Engineers seeking cutting-edge projects.</w:t>
      </w:r>
    </w:p>
    <w:bookmarkEnd w:id="21"/>
    <w:bookmarkStart w:id="22" w:name="X60770f89c6ffc19087c0c20cff12108243d123a"/>
    <w:p>
      <w:pPr>
        <w:pStyle w:val="Heading2"/>
      </w:pPr>
      <w:r>
        <w:t xml:space="preserve">Target Audience: The Ideal Melbourne Chemical Engineer</w:t>
      </w:r>
    </w:p>
    <w:p>
      <w:pPr>
        <w:pStyle w:val="FirstParagraph"/>
      </w:pPr>
      <w:r>
        <w:t xml:space="preserve">We target two primary segments within the</w:t>
      </w:r>
      <w:r>
        <w:t xml:space="preserve"> </w:t>
      </w:r>
      <w:r>
        <w:rPr>
          <w:iCs/>
          <w:i/>
        </w:rPr>
        <w:t xml:space="preserve">Chemical Engineer</w:t>
      </w:r>
      <w:r>
        <w:t xml:space="preserve"> </w:t>
      </w:r>
      <w:r>
        <w:t xml:space="preserve">profession in Australia:</w:t>
      </w:r>
    </w:p>
    <w:p>
      <w:pPr>
        <w:numPr>
          <w:ilvl w:val="0"/>
          <w:numId w:val="1002"/>
        </w:numPr>
        <w:pStyle w:val="Compact"/>
      </w:pPr>
      <w:r>
        <w:rPr>
          <w:bCs/>
          <w:b/>
        </w:rPr>
        <w:t xml:space="preserve">Mid-Career Professionals (5-10 years experience):</w:t>
      </w:r>
      <w:r>
        <w:t xml:space="preserve"> </w:t>
      </w:r>
      <w:r>
        <w:t xml:space="preserve">Seeking leadership roles in Melbourne-based sustainability projects. They prioritize: regulatory knowledge (EPA Victoria, SafeWork), access to industry networks, and work-life balance.</w:t>
      </w:r>
    </w:p>
    <w:p>
      <w:pPr>
        <w:numPr>
          <w:ilvl w:val="0"/>
          <w:numId w:val="1002"/>
        </w:numPr>
        <w:pStyle w:val="Compact"/>
      </w:pPr>
      <w:r>
        <w:rPr>
          <w:bCs/>
          <w:b/>
        </w:rPr>
        <w:t xml:space="preserve">Recent Graduates (0-3 years):</w:t>
      </w:r>
      <w:r>
        <w:t xml:space="preserve"> </w:t>
      </w:r>
      <w:r>
        <w:t xml:space="preserve">From top Australian universities (UniMelb, RMIT). They value mentorship programs, Melbourne-based project exposure, and pathways to accreditation with Engineers Australia.</w:t>
      </w:r>
    </w:p>
    <w:bookmarkEnd w:id="22"/>
    <w:bookmarkStart w:id="23" w:name="unique-value-proposition-uvp"/>
    <w:p>
      <w:pPr>
        <w:pStyle w:val="Heading2"/>
      </w:pPr>
      <w:r>
        <w:t xml:space="preserve">Unique Value Proposition (UVP)</w:t>
      </w:r>
    </w:p>
    <w:p>
      <w:pPr>
        <w:pStyle w:val="FirstParagraph"/>
      </w:pPr>
      <w:r>
        <w:rPr>
          <w:iCs/>
          <w:i/>
        </w:rPr>
        <w:t xml:space="preserve">"Veridian Solutions: Accelerating Melbourne’s Chemical Engineering Future"</w:t>
      </w:r>
    </w:p>
    <w:p>
      <w:pPr>
        <w:pStyle w:val="BodyText"/>
      </w:pPr>
      <w:r>
        <w:t xml:space="preserve">We differentiate through three pillars uniquely tailored for the Australia Melbourne context:</w:t>
      </w:r>
    </w:p>
    <w:p>
      <w:pPr>
        <w:numPr>
          <w:ilvl w:val="0"/>
          <w:numId w:val="1003"/>
        </w:numPr>
        <w:pStyle w:val="Compact"/>
      </w:pPr>
      <w:r>
        <w:rPr>
          <w:bCs/>
          <w:b/>
        </w:rPr>
        <w:t xml:space="preserve">Local Regulatory Mastery:</w:t>
      </w:r>
      <w:r>
        <w:t xml:space="preserve"> </w:t>
      </w:r>
      <w:r>
        <w:t xml:space="preserve">All projects leverage our in-house EPA Victoria compliance specialists, reducing client risk by 40%.</w:t>
      </w:r>
    </w:p>
    <w:p>
      <w:pPr>
        <w:numPr>
          <w:ilvl w:val="0"/>
          <w:numId w:val="1003"/>
        </w:numPr>
        <w:pStyle w:val="Compact"/>
      </w:pPr>
      <w:r>
        <w:rPr>
          <w:bCs/>
          <w:b/>
        </w:rPr>
        <w:t xml:space="preserve">Melbourne Innovation Ecosystem Access:</w:t>
      </w:r>
      <w:r>
        <w:t xml:space="preserve"> </w:t>
      </w:r>
      <w:r>
        <w:t xml:space="preserve">Exclusive partnerships with Tonsley Innovation District and Melbourne Water for real-world project placements.</w:t>
      </w:r>
    </w:p>
    <w:p>
      <w:pPr>
        <w:numPr>
          <w:ilvl w:val="0"/>
          <w:numId w:val="1003"/>
        </w:numPr>
        <w:pStyle w:val="Compact"/>
      </w:pPr>
      <w:r>
        <w:rPr>
          <w:bCs/>
          <w:b/>
        </w:rPr>
        <w:t xml:space="preserve">Talent Development Network:</w:t>
      </w:r>
      <w:r>
        <w:t xml:space="preserve"> </w:t>
      </w:r>
      <w:r>
        <w:t xml:space="preserve">"Melbourne Engineering Catalyst" program—free professional development in Victoria-specific topics (e.g., "Biodiversity-Compliant Waste Processing") via collaborations with RMIT and CSIRO.</w:t>
      </w:r>
    </w:p>
    <w:bookmarkEnd w:id="23"/>
    <w:bookmarkStart w:id="27" w:name="marketing-strategy-tactics"/>
    <w:p>
      <w:pPr>
        <w:pStyle w:val="Heading2"/>
      </w:pPr>
      <w:r>
        <w:t xml:space="preserve">Marketing Strategy &amp; Tactics</w:t>
      </w:r>
    </w:p>
    <w:p>
      <w:pPr>
        <w:pStyle w:val="FirstParagraph"/>
      </w:pPr>
      <w:r>
        <w:t xml:space="preserve">Our strategy centers on building trust within Melbourne’s engineering community through hyper-localized engagement:</w:t>
      </w:r>
    </w:p>
    <w:bookmarkStart w:id="24" w:name="X664ff151825f979e882ecd3196b08a881931046"/>
    <w:p>
      <w:pPr>
        <w:pStyle w:val="Heading3"/>
      </w:pPr>
      <w:r>
        <w:t xml:space="preserve">1. Digital Presence: Melbourne-Centric Content Hub</w:t>
      </w:r>
    </w:p>
    <w:p>
      <w:pPr>
        <w:numPr>
          <w:ilvl w:val="0"/>
          <w:numId w:val="1004"/>
        </w:numPr>
        <w:pStyle w:val="Compact"/>
      </w:pPr>
      <w:r>
        <w:t xml:space="preserve">Create the "Melbourne Chemical Engineering Insights" blog (hosted on our site), publishing quarterly reports like "Victoria’s 2024 Biofuel Policy Shifts &amp; Engineer Impacts."</w:t>
      </w:r>
    </w:p>
    <w:p>
      <w:pPr>
        <w:numPr>
          <w:ilvl w:val="0"/>
          <w:numId w:val="1004"/>
        </w:numPr>
        <w:pStyle w:val="Compact"/>
      </w:pPr>
      <w:r>
        <w:t xml:space="preserve">Run LinkedIn campaigns targeting Melbourne zip codes (3000-3157) with case studies: "How Veridian Optimized a Ballarat Biogas Plant for EPA Victoria Compliance."</w:t>
      </w:r>
    </w:p>
    <w:bookmarkEnd w:id="24"/>
    <w:bookmarkStart w:id="25" w:name="X546f92cc985be7f497cce547ff77368c30e503b"/>
    <w:p>
      <w:pPr>
        <w:pStyle w:val="Heading3"/>
      </w:pPr>
      <w:r>
        <w:t xml:space="preserve">2. Strategic Partnerships in Australia Melbourne</w:t>
      </w:r>
    </w:p>
    <w:p>
      <w:pPr>
        <w:numPr>
          <w:ilvl w:val="0"/>
          <w:numId w:val="1005"/>
        </w:numPr>
        <w:pStyle w:val="Compact"/>
      </w:pPr>
      <w:r>
        <w:rPr>
          <w:bCs/>
          <w:b/>
        </w:rPr>
        <w:t xml:space="preserve">University Alliances:</w:t>
      </w:r>
      <w:r>
        <w:t xml:space="preserve"> </w:t>
      </w:r>
      <w:r>
        <w:t xml:space="preserve">Sponsor "Chemical Engineering Innovation Week" at University of Melbourne, offering campus placements to top students.</w:t>
      </w:r>
    </w:p>
    <w:p>
      <w:pPr>
        <w:numPr>
          <w:ilvl w:val="0"/>
          <w:numId w:val="1005"/>
        </w:numPr>
        <w:pStyle w:val="Compact"/>
      </w:pPr>
      <w:r>
        <w:rPr>
          <w:bCs/>
          <w:b/>
        </w:rPr>
        <w:t xml:space="preserve">Industry Body Collaboration:</w:t>
      </w:r>
      <w:r>
        <w:t xml:space="preserve"> </w:t>
      </w:r>
      <w:r>
        <w:t xml:space="preserve">Co-host the annual "Victoria Chemical Sustainability Summit" with Engineers Australia (Melbourne Chapter), featuring keynote speakers from Vic Health and Resources Victoria.</w:t>
      </w:r>
    </w:p>
    <w:p>
      <w:pPr>
        <w:numPr>
          <w:ilvl w:val="0"/>
          <w:numId w:val="1005"/>
        </w:numPr>
        <w:pStyle w:val="Compact"/>
      </w:pPr>
      <w:r>
        <w:rPr>
          <w:bCs/>
          <w:b/>
        </w:rPr>
        <w:t xml:space="preserve">Community Integration:</w:t>
      </w:r>
      <w:r>
        <w:t xml:space="preserve"> </w:t>
      </w:r>
      <w:r>
        <w:t xml:space="preserve">Sponsor Melbourne’s "Chemical Engineering for Schools" initiative—bringing engineers to local schools to boost STEM interest in Victoria.</w:t>
      </w:r>
    </w:p>
    <w:bookmarkEnd w:id="25"/>
    <w:bookmarkStart w:id="26" w:name="recruitment-talent-magnetism"/>
    <w:p>
      <w:pPr>
        <w:pStyle w:val="Heading3"/>
      </w:pPr>
      <w:r>
        <w:t xml:space="preserve">3. Recruitment &amp; Talent Magnetism</w:t>
      </w:r>
    </w:p>
    <w:p>
      <w:pPr>
        <w:pStyle w:val="FirstParagraph"/>
      </w:pPr>
      <w:r>
        <w:t xml:space="preserve">Avoiding generic job ads, we leverage Melbourne-specific incentives:</w:t>
      </w:r>
    </w:p>
    <w:p>
      <w:pPr>
        <w:numPr>
          <w:ilvl w:val="0"/>
          <w:numId w:val="1006"/>
        </w:numPr>
        <w:pStyle w:val="Compact"/>
      </w:pPr>
      <w:r>
        <w:rPr>
          <w:bCs/>
          <w:b/>
        </w:rPr>
        <w:t xml:space="preserve">Relocation Package for International Engineers:</w:t>
      </w:r>
      <w:r>
        <w:t xml:space="preserve"> </w:t>
      </w:r>
      <w:r>
        <w:t xml:space="preserve">Covering visa processing fees (e.g., SkillSelect) and 2 weeks’ accommodation in Melbourne suburbs (Richmond, Southbank).</w:t>
      </w:r>
    </w:p>
    <w:p>
      <w:pPr>
        <w:numPr>
          <w:ilvl w:val="0"/>
          <w:numId w:val="1006"/>
        </w:numPr>
        <w:pStyle w:val="Compact"/>
      </w:pPr>
      <w:r>
        <w:rPr>
          <w:bCs/>
          <w:b/>
        </w:rPr>
        <w:t xml:space="preserve">Melbourne Lifestyle Integration:</w:t>
      </w:r>
      <w:r>
        <w:t xml:space="preserve"> </w:t>
      </w:r>
      <w:r>
        <w:t xml:space="preserve">"City &amp; Lab" package—$5,000 annual allowance for exploring Victoria (e.g., Great Ocean Road tours after project milestones), paired with flexible work hours.</w:t>
      </w:r>
    </w:p>
    <w:p>
      <w:pPr>
        <w:numPr>
          <w:ilvl w:val="0"/>
          <w:numId w:val="1006"/>
        </w:numPr>
        <w:pStyle w:val="Compact"/>
      </w:pPr>
      <w:r>
        <w:rPr>
          <w:bCs/>
          <w:b/>
        </w:rPr>
        <w:t xml:space="preserve">Referral Program:</w:t>
      </w:r>
      <w:r>
        <w:t xml:space="preserve"> </w:t>
      </w:r>
      <w:r>
        <w:t xml:space="preserve">"Bring a Melbourne Engineer" bonus: $10,000 cash + entry to exclusive Docklands networking events for successful referrals.</w:t>
      </w:r>
    </w:p>
    <w:bookmarkEnd w:id="26"/>
    <w:bookmarkEnd w:id="27"/>
    <w:bookmarkStart w:id="28" w:name="X411821dba1388a8a3c96c3131380534275e5b72"/>
    <w:p>
      <w:pPr>
        <w:pStyle w:val="Heading2"/>
      </w:pPr>
      <w:r>
        <w:t xml:space="preserve">KPIs &amp; Measurement (Australia Melbourne Focus)</w:t>
      </w:r>
    </w:p>
    <w:p>
      <w:pPr>
        <w:pStyle w:val="FirstParagraph"/>
      </w:pPr>
      <w:r>
        <w:t xml:space="preserve">We track metrics directly tied to Melbourne’s market dynamics: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Method</w:t>
            </w:r>
          </w:p>
        </w:tc>
      </w:tr>
      <w:tr>
        <w:tc>
          <w:tcPr/>
          <w:p>
            <w:pPr>
              <w:pStyle w:val="Compact"/>
              <w:jc w:val="left"/>
            </w:pPr>
            <w:r>
              <w:t xml:space="preserve">Melbourne-Based Chemical Engineer Hires</w:t>
            </w:r>
          </w:p>
        </w:tc>
        <w:tc>
          <w:tcPr/>
          <w:p>
            <w:pPr>
              <w:pStyle w:val="Compact"/>
              <w:jc w:val="left"/>
            </w:pPr>
            <w:r>
              <w:t xml:space="preserve">25+</w:t>
            </w:r>
          </w:p>
        </w:tc>
        <w:tc>
          <w:tcPr/>
          <w:p>
            <w:pPr>
              <w:pStyle w:val="Compact"/>
              <w:jc w:val="left"/>
            </w:pPr>
            <w:r>
              <w:t xml:space="preserve">Candidate location data (LinkedIn, application forms)</w:t>
            </w:r>
          </w:p>
        </w:tc>
      </w:tr>
      <w:tr>
        <w:tc>
          <w:tcPr/>
          <w:p>
            <w:pPr>
              <w:pStyle w:val="Compact"/>
              <w:jc w:val="left"/>
            </w:pPr>
            <w:r>
              <w:t xml:space="preserve">Talent Pipeline from Melbourne Universities</w:t>
            </w:r>
          </w:p>
        </w:tc>
        <w:tc>
          <w:tcPr/>
          <w:p>
            <w:pPr>
              <w:pStyle w:val="Compact"/>
              <w:jc w:val="left"/>
            </w:pPr>
            <w:r>
              <w:t xml:space="preserve">40% of new hires</w:t>
            </w:r>
          </w:p>
        </w:tc>
        <w:tc>
          <w:tcPr/>
          <w:p>
            <w:pPr>
              <w:pStyle w:val="Compact"/>
              <w:jc w:val="left"/>
            </w:pPr>
            <w:r>
              <w:t xml:space="preserve">University partnership tracking</w:t>
            </w:r>
          </w:p>
        </w:tc>
      </w:tr>
      <w:tr>
        <w:tc>
          <w:tcPr/>
          <w:p>
            <w:pPr>
              <w:pStyle w:val="Compact"/>
              <w:jc w:val="left"/>
            </w:pPr>
            <w:r>
              <w:t xml:space="preserve">Melbourne Event Attendance (Summits/Workshops)</w:t>
            </w:r>
          </w:p>
        </w:tc>
        <w:tc>
          <w:tcPr/>
          <w:p>
            <w:pPr>
              <w:pStyle w:val="Compact"/>
              <w:jc w:val="left"/>
            </w:pPr>
            <w:r>
              <w:t xml:space="preserve">300+ attendees</w:t>
            </w:r>
          </w:p>
        </w:tc>
        <w:tc>
          <w:tcPr/>
          <w:p>
            <w:pPr>
              <w:pStyle w:val="Compact"/>
              <w:jc w:val="left"/>
            </w:pPr>
            <w:r>
              <w:t xml:space="preserve">Event sign-ups &amp; post-event surveys</w:t>
            </w:r>
          </w:p>
        </w:tc>
      </w:tr>
      <w:tr>
        <w:tc>
          <w:tcPr/>
          <w:p>
            <w:pPr>
              <w:pStyle w:val="Compact"/>
              <w:jc w:val="left"/>
            </w:pPr>
            <w:r>
              <w:t xml:space="preserve">Employer Brand Score in Melbourne (Google Reviews)</w:t>
            </w:r>
          </w:p>
        </w:tc>
        <w:tc>
          <w:tcPr/>
          <w:p>
            <w:pPr>
              <w:pStyle w:val="Compact"/>
              <w:jc w:val="left"/>
            </w:pPr>
            <w:r>
              <w:t xml:space="preserve">4.8/5</w:t>
            </w:r>
          </w:p>
        </w:tc>
        <w:tc>
          <w:tcPr/>
          <w:p>
            <w:pPr>
              <w:pStyle w:val="Compact"/>
              <w:jc w:val="left"/>
            </w:pPr>
            <w:r>
              <w:t xml:space="preserve">NPS surveys with local engineers</w:t>
            </w:r>
          </w:p>
        </w:tc>
      </w:tr>
    </w:tbl>
    <w:bookmarkEnd w:id="28"/>
    <w:bookmarkStart w:id="29" w:name="X207e10ce8f3fc4ebc9683effd5060e62164d473"/>
    <w:p>
      <w:pPr>
        <w:pStyle w:val="Heading2"/>
      </w:pPr>
      <w:r>
        <w:t xml:space="preserve">Budget Allocation: Optimized for Melbourne Impact</w:t>
      </w:r>
    </w:p>
    <w:p>
      <w:pPr>
        <w:pStyle w:val="FirstParagraph"/>
      </w:pPr>
      <w:r>
        <w:t xml:space="preserve">70% of the $350,000 annual marketing budget is allocated to Melbourne-specific initiatives:</w:t>
      </w:r>
    </w:p>
    <w:p>
      <w:pPr>
        <w:numPr>
          <w:ilvl w:val="0"/>
          <w:numId w:val="1007"/>
        </w:numPr>
        <w:pStyle w:val="Compact"/>
      </w:pPr>
      <w:r>
        <w:rPr>
          <w:bCs/>
          <w:b/>
        </w:rPr>
        <w:t xml:space="preserve">Local Events (45%):</w:t>
      </w:r>
      <w:r>
        <w:t xml:space="preserve"> </w:t>
      </w:r>
      <w:r>
        <w:t xml:space="preserve">Summit sponsorships ($125,000), university partnerships ($75,000)</w:t>
      </w:r>
    </w:p>
    <w:p>
      <w:pPr>
        <w:numPr>
          <w:ilvl w:val="0"/>
          <w:numId w:val="1007"/>
        </w:numPr>
        <w:pStyle w:val="Compact"/>
      </w:pPr>
      <w:r>
        <w:rPr>
          <w:bCs/>
          <w:b/>
        </w:rPr>
        <w:t xml:space="preserve">Digital Localization (35%):</w:t>
      </w:r>
      <w:r>
        <w:t xml:space="preserve"> </w:t>
      </w:r>
      <w:r>
        <w:t xml:space="preserve">Melbourne-focused content creation, geo-targeted LinkedIn ads</w:t>
      </w:r>
    </w:p>
    <w:p>
      <w:pPr>
        <w:numPr>
          <w:ilvl w:val="0"/>
          <w:numId w:val="1007"/>
        </w:numPr>
        <w:pStyle w:val="Compact"/>
      </w:pPr>
      <w:r>
        <w:rPr>
          <w:bCs/>
          <w:b/>
        </w:rPr>
        <w:t xml:space="preserve">Talent Development (20%):</w:t>
      </w:r>
      <w:r>
        <w:t xml:space="preserve"> </w:t>
      </w:r>
      <w:r>
        <w:t xml:space="preserve">"Melbourne Engineering Catalyst" program funding</w:t>
      </w:r>
    </w:p>
    <w:bookmarkEnd w:id="29"/>
    <w:bookmarkStart w:id="30" w:name="Xd5be68e07b946a5c4dc40bb4b70f50c814fcb24"/>
    <w:p>
      <w:pPr>
        <w:pStyle w:val="Heading2"/>
      </w:pPr>
      <w:r>
        <w:t xml:space="preserve">Conclusion: Driving Melbourne’s Engineering Future</w:t>
      </w:r>
    </w:p>
    <w:p>
      <w:pPr>
        <w:pStyle w:val="FirstParagraph"/>
      </w:pPr>
      <w:r>
        <w:t xml:space="preserve">This Marketing Plan positions Veridian Solutions as indispensable to the growth of chemical engineering in Australia Melbourne. By embedding our strategy within Victoria’s regulatory framework, innovation ecosystem, and cultural context—rather than using generic tactics—we attract engineers who understand local challenges and deliver solutions that align with Melbourne’s vision for sustainable industrial leadership. The plan ensures every initiative reinforces our core message:</w:t>
      </w:r>
      <w:r>
        <w:t xml:space="preserve"> </w:t>
      </w:r>
      <w:r>
        <w:rPr>
          <w:iCs/>
          <w:i/>
        </w:rPr>
        <w:t xml:space="preserve">For Chemical Engineers seeking meaningful impact in Australia's most innovative city, Veridian is the strategic partner.</w:t>
      </w:r>
    </w:p>
    <w:p>
      <w:pPr>
        <w:pStyle w:val="BodyText"/>
      </w:pPr>
      <w:r>
        <w:t xml:space="preserve">With Victoria’s chemical sector projected to grow 8.2% annually through 2030 (Deloitte Australia), this plan isn’t just about recruitment—it’s about cementing Melbourne as the nucleus of next-generation chemical engineering in Australia. The time for localized, purpose-driven talent acquisition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Engineering Talent in Melbourne, Australia</dc:title>
  <dc:creator/>
  <dc:language>en</dc:language>
  <cp:keywords/>
  <dcterms:created xsi:type="dcterms:W3CDTF">2026-07-21T02:45:31Z</dcterms:created>
  <dcterms:modified xsi:type="dcterms:W3CDTF">2026-07-21T02:45:31Z</dcterms:modified>
</cp:coreProperties>
</file>

<file path=docProps/custom.xml><?xml version="1.0" encoding="utf-8"?>
<Properties xmlns="http://schemas.openxmlformats.org/officeDocument/2006/custom-properties" xmlns:vt="http://schemas.openxmlformats.org/officeDocument/2006/docPropsVTypes"/>
</file>